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F3E85" w14:textId="59137FEE" w:rsidR="00D61154" w:rsidRDefault="00C27038" w:rsidP="00D61154">
      <w:pPr>
        <w:pStyle w:val="Title"/>
      </w:pPr>
      <w:r>
        <w:t>Health Sector NOS Review</w:t>
      </w:r>
    </w:p>
    <w:p w14:paraId="636E5832" w14:textId="4BCE98ED" w:rsidR="00D61154" w:rsidRDefault="00EF4147" w:rsidP="00D61154">
      <w:pPr>
        <w:pStyle w:val="Subtitle"/>
      </w:pPr>
      <w:r>
        <w:t>Consultation Framework</w:t>
      </w:r>
    </w:p>
    <w:p w14:paraId="1B3A54E0" w14:textId="77777777" w:rsidR="007D5872" w:rsidRPr="007D5872" w:rsidRDefault="007D5872">
      <w:r>
        <w:br w:type="page"/>
      </w:r>
    </w:p>
    <w:p w14:paraId="27D6DFA1" w14:textId="77777777" w:rsidR="00D61154" w:rsidRDefault="00D61154">
      <w:pPr>
        <w:sectPr w:rsidR="00D61154" w:rsidSect="00D61154">
          <w:headerReference w:type="default" r:id="rId10"/>
          <w:footerReference w:type="default" r:id="rId11"/>
          <w:headerReference w:type="first" r:id="rId12"/>
          <w:pgSz w:w="11906" w:h="16838" w:code="9"/>
          <w:pgMar w:top="9214" w:right="1440" w:bottom="1440" w:left="826" w:header="709" w:footer="709" w:gutter="0"/>
          <w:cols w:space="708"/>
          <w:titlePg/>
          <w:docGrid w:linePitch="360"/>
        </w:sectPr>
      </w:pPr>
    </w:p>
    <w:p w14:paraId="667DAB22" w14:textId="77777777" w:rsidR="003B059C" w:rsidRPr="00B13836" w:rsidRDefault="003B059C" w:rsidP="003B059C">
      <w:pPr>
        <w:jc w:val="center"/>
        <w:rPr>
          <w:b/>
          <w:bCs/>
          <w:sz w:val="28"/>
          <w:szCs w:val="28"/>
        </w:rPr>
      </w:pPr>
      <w:r w:rsidRPr="00B13836">
        <w:rPr>
          <w:b/>
          <w:bCs/>
          <w:sz w:val="28"/>
          <w:szCs w:val="28"/>
        </w:rPr>
        <w:lastRenderedPageBreak/>
        <w:t>Review</w:t>
      </w:r>
      <w:r>
        <w:rPr>
          <w:b/>
          <w:bCs/>
          <w:sz w:val="28"/>
          <w:szCs w:val="28"/>
        </w:rPr>
        <w:t xml:space="preserve"> of National Occupational Standards (NOS) for the UK Health Sector</w:t>
      </w:r>
    </w:p>
    <w:p w14:paraId="71E1FA47" w14:textId="09746919" w:rsidR="003B059C" w:rsidRDefault="003B059C" w:rsidP="003B059C">
      <w:pPr>
        <w:rPr>
          <w:b/>
          <w:bCs/>
          <w:sz w:val="28"/>
          <w:szCs w:val="28"/>
        </w:rPr>
      </w:pPr>
      <w:r w:rsidRPr="009C5A30">
        <w:rPr>
          <w:b/>
          <w:bCs/>
          <w:sz w:val="28"/>
          <w:szCs w:val="28"/>
        </w:rPr>
        <w:t>Introduction</w:t>
      </w:r>
    </w:p>
    <w:p w14:paraId="388225D6" w14:textId="7D06C388" w:rsidR="003B059C" w:rsidRDefault="003B059C" w:rsidP="003B059C">
      <w:pPr>
        <w:pStyle w:val="NormalWeb"/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Skills for Health (</w:t>
      </w:r>
      <w:proofErr w:type="spellStart"/>
      <w:r>
        <w:rPr>
          <w:rFonts w:asciiTheme="minorHAnsi" w:hAnsiTheme="minorHAnsi" w:cs="Arial"/>
          <w:sz w:val="22"/>
          <w:szCs w:val="22"/>
        </w:rPr>
        <w:t>SfH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) is working closely with a range of UK partners to ensure that the National Occupational Standards (NOS) </w:t>
      </w:r>
      <w:r w:rsidR="003856EA">
        <w:rPr>
          <w:rFonts w:asciiTheme="minorHAnsi" w:hAnsiTheme="minorHAnsi" w:cs="Arial"/>
          <w:sz w:val="22"/>
          <w:szCs w:val="22"/>
        </w:rPr>
        <w:t xml:space="preserve">for the Health Sector </w:t>
      </w:r>
      <w:r>
        <w:rPr>
          <w:rFonts w:asciiTheme="minorHAnsi" w:hAnsiTheme="minorHAnsi" w:cs="Arial"/>
          <w:sz w:val="22"/>
          <w:szCs w:val="22"/>
        </w:rPr>
        <w:t xml:space="preserve">are fit for purpose. </w:t>
      </w:r>
      <w:r>
        <w:rPr>
          <w:rFonts w:asciiTheme="minorHAnsi" w:hAnsiTheme="minorHAnsi"/>
          <w:sz w:val="22"/>
          <w:szCs w:val="22"/>
        </w:rPr>
        <w:t>W</w:t>
      </w:r>
      <w:r w:rsidRPr="00A853FE">
        <w:rPr>
          <w:rFonts w:asciiTheme="minorHAnsi" w:hAnsiTheme="minorHAnsi" w:cs="Arial"/>
          <w:sz w:val="22"/>
          <w:szCs w:val="22"/>
        </w:rPr>
        <w:t xml:space="preserve">e need the views </w:t>
      </w:r>
      <w:r>
        <w:rPr>
          <w:rFonts w:asciiTheme="minorHAnsi" w:hAnsiTheme="minorHAnsi" w:cs="Arial"/>
          <w:sz w:val="22"/>
          <w:szCs w:val="22"/>
        </w:rPr>
        <w:t xml:space="preserve">(in confidence) </w:t>
      </w:r>
      <w:r w:rsidRPr="00A853FE">
        <w:rPr>
          <w:rFonts w:asciiTheme="minorHAnsi" w:hAnsiTheme="minorHAnsi" w:cs="Arial"/>
          <w:sz w:val="22"/>
          <w:szCs w:val="22"/>
        </w:rPr>
        <w:t xml:space="preserve">of those working in </w:t>
      </w:r>
      <w:r>
        <w:rPr>
          <w:rFonts w:asciiTheme="minorHAnsi" w:hAnsiTheme="minorHAnsi" w:cs="Arial"/>
          <w:sz w:val="22"/>
          <w:szCs w:val="22"/>
        </w:rPr>
        <w:t xml:space="preserve">the </w:t>
      </w:r>
      <w:r w:rsidR="003856EA">
        <w:rPr>
          <w:rFonts w:asciiTheme="minorHAnsi" w:hAnsiTheme="minorHAnsi" w:cs="Arial"/>
          <w:sz w:val="22"/>
          <w:szCs w:val="22"/>
        </w:rPr>
        <w:t xml:space="preserve">sector </w:t>
      </w:r>
      <w:r>
        <w:rPr>
          <w:rFonts w:asciiTheme="minorHAnsi" w:hAnsiTheme="minorHAnsi" w:cs="Arial"/>
          <w:sz w:val="22"/>
          <w:szCs w:val="22"/>
        </w:rPr>
        <w:t xml:space="preserve">and those working closely with the NOS. </w:t>
      </w:r>
    </w:p>
    <w:p w14:paraId="73F25503" w14:textId="77777777" w:rsidR="003B059C" w:rsidRDefault="003B059C" w:rsidP="003B059C">
      <w:pPr>
        <w:pStyle w:val="NormalWeb"/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</w:p>
    <w:p w14:paraId="32B43EDD" w14:textId="107B65C6" w:rsidR="003B059C" w:rsidRDefault="003B059C" w:rsidP="003B059C">
      <w:pPr>
        <w:pStyle w:val="NormalWeb"/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This current review </w:t>
      </w:r>
      <w:r w:rsidR="00B34353">
        <w:rPr>
          <w:rFonts w:asciiTheme="minorHAnsi" w:hAnsiTheme="minorHAnsi" w:cs="Arial"/>
          <w:sz w:val="22"/>
          <w:szCs w:val="22"/>
        </w:rPr>
        <w:t xml:space="preserve">includes 95 of the most commonly used NOS spread over </w:t>
      </w:r>
      <w:r>
        <w:rPr>
          <w:rFonts w:asciiTheme="minorHAnsi" w:hAnsiTheme="minorHAnsi" w:cs="Arial"/>
          <w:sz w:val="22"/>
          <w:szCs w:val="22"/>
        </w:rPr>
        <w:t>9 specific areas of the UK Health Sector.</w:t>
      </w:r>
      <w:r w:rsidR="002A149D">
        <w:rPr>
          <w:rFonts w:asciiTheme="minorHAnsi" w:hAnsiTheme="minorHAnsi" w:cs="Arial"/>
          <w:sz w:val="22"/>
          <w:szCs w:val="22"/>
        </w:rPr>
        <w:t xml:space="preserve"> We do not expect you to provide feedback on all of them! We only ask for feedback on those relevant to you and your work.</w:t>
      </w:r>
    </w:p>
    <w:p w14:paraId="6354B19D" w14:textId="432EAD33" w:rsidR="002A149D" w:rsidRDefault="002A149D" w:rsidP="003B059C">
      <w:pPr>
        <w:pStyle w:val="NormalWeb"/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620"/>
      </w:tblGrid>
      <w:tr w:rsidR="002A149D" w:rsidRPr="009861FD" w14:paraId="3572F88D" w14:textId="77777777" w:rsidTr="002A149D">
        <w:tc>
          <w:tcPr>
            <w:tcW w:w="5935" w:type="dxa"/>
            <w:shd w:val="clear" w:color="auto" w:fill="FFC000"/>
          </w:tcPr>
          <w:p w14:paraId="56FE0B66" w14:textId="77777777" w:rsidR="002A149D" w:rsidRPr="009861FD" w:rsidRDefault="002A149D" w:rsidP="007F4FDE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NOS </w:t>
            </w:r>
            <w:r w:rsidRPr="009861FD">
              <w:rPr>
                <w:b/>
                <w:bCs/>
              </w:rPr>
              <w:t>Suite</w:t>
            </w:r>
          </w:p>
        </w:tc>
        <w:tc>
          <w:tcPr>
            <w:tcW w:w="1620" w:type="dxa"/>
            <w:shd w:val="clear" w:color="auto" w:fill="FFC000"/>
          </w:tcPr>
          <w:p w14:paraId="6B0838AB" w14:textId="77777777" w:rsidR="002A149D" w:rsidRPr="009861FD" w:rsidRDefault="002A149D" w:rsidP="007F4FDE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NOS</w:t>
            </w:r>
          </w:p>
        </w:tc>
      </w:tr>
      <w:tr w:rsidR="002A149D" w14:paraId="2A47B19D" w14:textId="77777777" w:rsidTr="007F4FDE">
        <w:tc>
          <w:tcPr>
            <w:tcW w:w="5935" w:type="dxa"/>
          </w:tcPr>
          <w:p w14:paraId="16B5F997" w14:textId="77777777" w:rsidR="002A149D" w:rsidRDefault="001319A7" w:rsidP="007F4FDE">
            <w:pPr>
              <w:spacing w:before="40" w:after="40"/>
            </w:pPr>
            <w:hyperlink r:id="rId13" w:history="1">
              <w:r w:rsidR="002A149D" w:rsidRPr="007126BF">
                <w:rPr>
                  <w:rStyle w:val="Hyperlink"/>
                </w:rPr>
                <w:t>Clinical Health Skills</w:t>
              </w:r>
            </w:hyperlink>
          </w:p>
        </w:tc>
        <w:tc>
          <w:tcPr>
            <w:tcW w:w="1620" w:type="dxa"/>
          </w:tcPr>
          <w:p w14:paraId="5E34CA74" w14:textId="19CBCABD" w:rsidR="002A149D" w:rsidRDefault="002A149D" w:rsidP="007F4FDE">
            <w:pPr>
              <w:spacing w:before="40" w:after="40"/>
              <w:jc w:val="center"/>
            </w:pPr>
            <w:r>
              <w:t>42*</w:t>
            </w:r>
          </w:p>
        </w:tc>
      </w:tr>
      <w:tr w:rsidR="002A149D" w14:paraId="76FA7EA0" w14:textId="77777777" w:rsidTr="007F4FDE">
        <w:tc>
          <w:tcPr>
            <w:tcW w:w="5935" w:type="dxa"/>
          </w:tcPr>
          <w:p w14:paraId="1B7595FA" w14:textId="77777777" w:rsidR="002A149D" w:rsidRDefault="001319A7" w:rsidP="007F4FDE">
            <w:pPr>
              <w:spacing w:before="40" w:after="40"/>
            </w:pPr>
            <w:hyperlink r:id="rId14" w:history="1">
              <w:r w:rsidR="002A149D" w:rsidRPr="007126BF">
                <w:rPr>
                  <w:rStyle w:val="Hyperlink"/>
                </w:rPr>
                <w:t>Children and Young Persons Health Services (C&amp;YPHS)</w:t>
              </w:r>
            </w:hyperlink>
          </w:p>
        </w:tc>
        <w:tc>
          <w:tcPr>
            <w:tcW w:w="1620" w:type="dxa"/>
          </w:tcPr>
          <w:p w14:paraId="0907454E" w14:textId="77777777" w:rsidR="002A149D" w:rsidRDefault="002A149D" w:rsidP="007F4FDE">
            <w:pPr>
              <w:spacing w:before="40" w:after="40"/>
              <w:jc w:val="center"/>
            </w:pPr>
            <w:r>
              <w:t>1</w:t>
            </w:r>
          </w:p>
        </w:tc>
      </w:tr>
      <w:tr w:rsidR="002A149D" w14:paraId="0BD3EE1A" w14:textId="77777777" w:rsidTr="007F4FDE">
        <w:tc>
          <w:tcPr>
            <w:tcW w:w="5935" w:type="dxa"/>
          </w:tcPr>
          <w:p w14:paraId="02D8B04C" w14:textId="77777777" w:rsidR="002A149D" w:rsidRDefault="001319A7" w:rsidP="007F4FDE">
            <w:pPr>
              <w:spacing w:before="40" w:after="40"/>
            </w:pPr>
            <w:hyperlink r:id="rId15" w:history="1">
              <w:r w:rsidR="002A149D" w:rsidRPr="007126BF">
                <w:rPr>
                  <w:rStyle w:val="Hyperlink"/>
                </w:rPr>
                <w:t>Diabetes</w:t>
              </w:r>
            </w:hyperlink>
          </w:p>
        </w:tc>
        <w:tc>
          <w:tcPr>
            <w:tcW w:w="1620" w:type="dxa"/>
          </w:tcPr>
          <w:p w14:paraId="4DF003F0" w14:textId="77777777" w:rsidR="002A149D" w:rsidRDefault="002A149D" w:rsidP="007F4FDE">
            <w:pPr>
              <w:spacing w:before="40" w:after="40"/>
              <w:jc w:val="center"/>
            </w:pPr>
            <w:r>
              <w:t>1</w:t>
            </w:r>
          </w:p>
        </w:tc>
      </w:tr>
      <w:tr w:rsidR="002A149D" w14:paraId="79F19897" w14:textId="77777777" w:rsidTr="007F4FDE">
        <w:tc>
          <w:tcPr>
            <w:tcW w:w="5935" w:type="dxa"/>
          </w:tcPr>
          <w:p w14:paraId="5C6212BE" w14:textId="77777777" w:rsidR="002A149D" w:rsidRDefault="001319A7" w:rsidP="007F4FDE">
            <w:pPr>
              <w:spacing w:before="40" w:after="40"/>
            </w:pPr>
            <w:hyperlink r:id="rId16" w:history="1">
              <w:r w:rsidR="002A149D" w:rsidRPr="007126BF">
                <w:rPr>
                  <w:rStyle w:val="Hyperlink"/>
                </w:rPr>
                <w:t>Endoscopy</w:t>
              </w:r>
            </w:hyperlink>
          </w:p>
        </w:tc>
        <w:tc>
          <w:tcPr>
            <w:tcW w:w="1620" w:type="dxa"/>
          </w:tcPr>
          <w:p w14:paraId="3975DED0" w14:textId="77777777" w:rsidR="002A149D" w:rsidRDefault="002A149D" w:rsidP="007F4FDE">
            <w:pPr>
              <w:spacing w:before="40" w:after="40"/>
              <w:jc w:val="center"/>
            </w:pPr>
            <w:r>
              <w:t>3</w:t>
            </w:r>
          </w:p>
        </w:tc>
      </w:tr>
      <w:tr w:rsidR="002A149D" w14:paraId="63E34996" w14:textId="77777777" w:rsidTr="007F4FDE">
        <w:tc>
          <w:tcPr>
            <w:tcW w:w="5935" w:type="dxa"/>
          </w:tcPr>
          <w:p w14:paraId="4477E08D" w14:textId="77777777" w:rsidR="002A149D" w:rsidRDefault="001319A7" w:rsidP="007F4FDE">
            <w:pPr>
              <w:spacing w:before="40" w:after="40"/>
            </w:pPr>
            <w:hyperlink r:id="rId17" w:history="1">
              <w:r w:rsidR="002A149D" w:rsidRPr="007126BF">
                <w:rPr>
                  <w:rStyle w:val="Hyperlink"/>
                </w:rPr>
                <w:t>Emergency Urgent and Scheduled Care  (EUSC)</w:t>
              </w:r>
            </w:hyperlink>
          </w:p>
        </w:tc>
        <w:tc>
          <w:tcPr>
            <w:tcW w:w="1620" w:type="dxa"/>
          </w:tcPr>
          <w:p w14:paraId="45EE5943" w14:textId="77777777" w:rsidR="002A149D" w:rsidRDefault="002A149D" w:rsidP="007F4FDE">
            <w:pPr>
              <w:spacing w:before="40" w:after="40"/>
              <w:jc w:val="center"/>
            </w:pPr>
            <w:r>
              <w:t>1</w:t>
            </w:r>
          </w:p>
        </w:tc>
      </w:tr>
      <w:tr w:rsidR="002A149D" w14:paraId="697BE5E7" w14:textId="77777777" w:rsidTr="007F4FDE">
        <w:tc>
          <w:tcPr>
            <w:tcW w:w="5935" w:type="dxa"/>
          </w:tcPr>
          <w:p w14:paraId="218AEF10" w14:textId="77777777" w:rsidR="002A149D" w:rsidRDefault="001319A7" w:rsidP="007F4FDE">
            <w:pPr>
              <w:spacing w:before="40" w:after="40"/>
            </w:pPr>
            <w:hyperlink r:id="rId18" w:history="1">
              <w:r w:rsidR="002A149D" w:rsidRPr="007126BF">
                <w:rPr>
                  <w:rStyle w:val="Hyperlink"/>
                </w:rPr>
                <w:t>General Health</w:t>
              </w:r>
            </w:hyperlink>
          </w:p>
        </w:tc>
        <w:tc>
          <w:tcPr>
            <w:tcW w:w="1620" w:type="dxa"/>
          </w:tcPr>
          <w:p w14:paraId="6A01FE0B" w14:textId="5A4A1DFD" w:rsidR="002A149D" w:rsidRDefault="002A149D" w:rsidP="007F4FDE">
            <w:pPr>
              <w:spacing w:before="40" w:after="40"/>
              <w:jc w:val="center"/>
            </w:pPr>
            <w:r>
              <w:t>29*</w:t>
            </w:r>
          </w:p>
        </w:tc>
      </w:tr>
      <w:tr w:rsidR="002A149D" w14:paraId="331F5F91" w14:textId="77777777" w:rsidTr="007F4FDE">
        <w:tc>
          <w:tcPr>
            <w:tcW w:w="5935" w:type="dxa"/>
          </w:tcPr>
          <w:p w14:paraId="512FBD10" w14:textId="77777777" w:rsidR="002A149D" w:rsidRDefault="001319A7" w:rsidP="007F4FDE">
            <w:pPr>
              <w:spacing w:before="40" w:after="40"/>
            </w:pPr>
            <w:hyperlink r:id="rId19" w:history="1">
              <w:r w:rsidR="002A149D" w:rsidRPr="007126BF">
                <w:rPr>
                  <w:rStyle w:val="Hyperlink"/>
                </w:rPr>
                <w:t>Health Informatics</w:t>
              </w:r>
            </w:hyperlink>
          </w:p>
        </w:tc>
        <w:tc>
          <w:tcPr>
            <w:tcW w:w="1620" w:type="dxa"/>
          </w:tcPr>
          <w:p w14:paraId="2F74E91A" w14:textId="77777777" w:rsidR="002A149D" w:rsidRDefault="002A149D" w:rsidP="007F4FDE">
            <w:pPr>
              <w:spacing w:before="40" w:after="40"/>
              <w:jc w:val="center"/>
            </w:pPr>
            <w:r>
              <w:t>2</w:t>
            </w:r>
          </w:p>
        </w:tc>
      </w:tr>
      <w:tr w:rsidR="002A149D" w14:paraId="20867C41" w14:textId="77777777" w:rsidTr="007F4FDE">
        <w:tc>
          <w:tcPr>
            <w:tcW w:w="5935" w:type="dxa"/>
          </w:tcPr>
          <w:p w14:paraId="55A1FE57" w14:textId="77777777" w:rsidR="002A149D" w:rsidRDefault="001319A7" w:rsidP="007F4FDE">
            <w:pPr>
              <w:spacing w:before="40" w:after="40"/>
            </w:pPr>
            <w:hyperlink r:id="rId20" w:history="1">
              <w:r w:rsidR="002A149D" w:rsidRPr="007126BF">
                <w:rPr>
                  <w:rStyle w:val="Hyperlink"/>
                </w:rPr>
                <w:t>Infection Prevention &amp; Control (IPC)</w:t>
              </w:r>
            </w:hyperlink>
          </w:p>
        </w:tc>
        <w:tc>
          <w:tcPr>
            <w:tcW w:w="1620" w:type="dxa"/>
          </w:tcPr>
          <w:p w14:paraId="42A72014" w14:textId="77777777" w:rsidR="002A149D" w:rsidRDefault="002A149D" w:rsidP="007F4FDE">
            <w:pPr>
              <w:spacing w:before="40" w:after="40"/>
              <w:jc w:val="center"/>
            </w:pPr>
            <w:r>
              <w:t>2</w:t>
            </w:r>
          </w:p>
        </w:tc>
      </w:tr>
      <w:tr w:rsidR="002A149D" w14:paraId="2730D9A5" w14:textId="77777777" w:rsidTr="007F4FDE">
        <w:tc>
          <w:tcPr>
            <w:tcW w:w="5935" w:type="dxa"/>
          </w:tcPr>
          <w:p w14:paraId="62598D0C" w14:textId="77777777" w:rsidR="002A149D" w:rsidRDefault="001319A7" w:rsidP="007F4FDE">
            <w:pPr>
              <w:spacing w:before="40" w:after="40"/>
            </w:pPr>
            <w:hyperlink r:id="rId21" w:history="1">
              <w:r w:rsidR="002A149D" w:rsidRPr="007126BF">
                <w:rPr>
                  <w:rStyle w:val="Hyperlink"/>
                </w:rPr>
                <w:t>Perioperative Care</w:t>
              </w:r>
            </w:hyperlink>
          </w:p>
        </w:tc>
        <w:tc>
          <w:tcPr>
            <w:tcW w:w="1620" w:type="dxa"/>
          </w:tcPr>
          <w:p w14:paraId="2084F17C" w14:textId="686D4B66" w:rsidR="002A149D" w:rsidRDefault="002A149D" w:rsidP="007F4FDE">
            <w:pPr>
              <w:spacing w:before="40" w:after="40"/>
              <w:jc w:val="center"/>
            </w:pPr>
            <w:r>
              <w:t>14*</w:t>
            </w:r>
          </w:p>
        </w:tc>
      </w:tr>
      <w:tr w:rsidR="002A149D" w14:paraId="3BC9525F" w14:textId="77777777" w:rsidTr="007F4FDE">
        <w:tc>
          <w:tcPr>
            <w:tcW w:w="5935" w:type="dxa"/>
          </w:tcPr>
          <w:p w14:paraId="181A603E" w14:textId="77777777" w:rsidR="002A149D" w:rsidRDefault="002A149D" w:rsidP="007F4FDE">
            <w:pPr>
              <w:spacing w:before="40" w:after="40"/>
              <w:ind w:left="720"/>
              <w:jc w:val="right"/>
            </w:pPr>
            <w:r>
              <w:t>Total</w:t>
            </w:r>
          </w:p>
        </w:tc>
        <w:tc>
          <w:tcPr>
            <w:tcW w:w="1620" w:type="dxa"/>
          </w:tcPr>
          <w:p w14:paraId="46EAE112" w14:textId="77777777" w:rsidR="002A149D" w:rsidRDefault="002A149D" w:rsidP="007F4FDE">
            <w:pPr>
              <w:spacing w:before="40" w:after="40"/>
              <w:jc w:val="center"/>
            </w:pPr>
            <w:r>
              <w:t>95</w:t>
            </w:r>
          </w:p>
        </w:tc>
      </w:tr>
    </w:tbl>
    <w:p w14:paraId="70B75D35" w14:textId="43F275C0" w:rsidR="002A149D" w:rsidRDefault="002A149D" w:rsidP="003B059C">
      <w:pPr>
        <w:pStyle w:val="NormalWeb"/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</w:p>
    <w:p w14:paraId="47DC77FB" w14:textId="77FB5D23" w:rsidR="003B059C" w:rsidRPr="002A149D" w:rsidRDefault="002A149D" w:rsidP="003B059C">
      <w:pPr>
        <w:pStyle w:val="NormalWeb"/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*These larger suites are shown in </w:t>
      </w:r>
      <w:r w:rsidRPr="002A149D">
        <w:rPr>
          <w:rFonts w:asciiTheme="minorHAnsi" w:hAnsiTheme="minorHAnsi" w:cs="Arial"/>
          <w:b/>
          <w:bCs/>
          <w:sz w:val="22"/>
          <w:szCs w:val="22"/>
        </w:rPr>
        <w:t>Appendix 1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A149D">
        <w:rPr>
          <w:rFonts w:asciiTheme="minorHAnsi" w:hAnsiTheme="minorHAnsi" w:cs="Arial"/>
          <w:sz w:val="22"/>
          <w:szCs w:val="22"/>
        </w:rPr>
        <w:t>to facilitate ease of reference</w:t>
      </w:r>
      <w:r>
        <w:rPr>
          <w:rFonts w:asciiTheme="minorHAnsi" w:hAnsiTheme="minorHAnsi" w:cs="Arial"/>
          <w:sz w:val="22"/>
          <w:szCs w:val="22"/>
        </w:rPr>
        <w:t>.</w:t>
      </w:r>
    </w:p>
    <w:p w14:paraId="26D5D9FD" w14:textId="77777777" w:rsidR="002A149D" w:rsidRDefault="002A149D" w:rsidP="003B059C">
      <w:pPr>
        <w:pStyle w:val="NormalWeb"/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</w:p>
    <w:p w14:paraId="4891401E" w14:textId="77777777" w:rsidR="003B059C" w:rsidRPr="00F55563" w:rsidRDefault="003B059C" w:rsidP="003B059C">
      <w:pPr>
        <w:rPr>
          <w:b/>
          <w:bCs/>
          <w:sz w:val="28"/>
          <w:szCs w:val="28"/>
        </w:rPr>
      </w:pPr>
      <w:r w:rsidRPr="00F55563">
        <w:rPr>
          <w:b/>
          <w:bCs/>
          <w:sz w:val="28"/>
          <w:szCs w:val="28"/>
        </w:rPr>
        <w:t>What we need you to do</w:t>
      </w:r>
    </w:p>
    <w:p w14:paraId="7BD9A4EC" w14:textId="77777777" w:rsidR="003B059C" w:rsidRDefault="003B059C" w:rsidP="003B059C">
      <w:pPr>
        <w:pStyle w:val="ListParagraph"/>
        <w:numPr>
          <w:ilvl w:val="0"/>
          <w:numId w:val="1"/>
        </w:numPr>
      </w:pPr>
      <w:r>
        <w:t>Let us have some details about you and the suite(s) of NOS on which you are providing feedback</w:t>
      </w:r>
    </w:p>
    <w:p w14:paraId="2C4E929F" w14:textId="418E227E" w:rsidR="00B34353" w:rsidRDefault="00B34353" w:rsidP="003B059C">
      <w:pPr>
        <w:pStyle w:val="ListParagraph"/>
        <w:numPr>
          <w:ilvl w:val="0"/>
          <w:numId w:val="1"/>
        </w:numPr>
      </w:pPr>
      <w:r>
        <w:t>Look at the NOS relevant to you using the</w:t>
      </w:r>
      <w:r w:rsidR="002A149D">
        <w:t xml:space="preserve"> info in Annex and/or the </w:t>
      </w:r>
      <w:r>
        <w:t>e-links above.</w:t>
      </w:r>
    </w:p>
    <w:p w14:paraId="6798E07A" w14:textId="2BAD2419" w:rsidR="003B059C" w:rsidRDefault="003B059C" w:rsidP="003B059C">
      <w:pPr>
        <w:pStyle w:val="ListParagraph"/>
        <w:numPr>
          <w:ilvl w:val="0"/>
          <w:numId w:val="1"/>
        </w:numPr>
      </w:pPr>
      <w:r>
        <w:t>Let us know whether the NOS are fit for purpose or can be improved</w:t>
      </w:r>
    </w:p>
    <w:p w14:paraId="6EE89424" w14:textId="77777777" w:rsidR="003B059C" w:rsidRDefault="003B059C" w:rsidP="003B059C">
      <w:pPr>
        <w:pStyle w:val="ListParagraph"/>
        <w:numPr>
          <w:ilvl w:val="0"/>
          <w:numId w:val="1"/>
        </w:numPr>
      </w:pPr>
      <w:r>
        <w:t>If the latter then please let us have the details of the improvement and the rationale (so that we fully understand the context)</w:t>
      </w:r>
    </w:p>
    <w:p w14:paraId="6B881187" w14:textId="77777777" w:rsidR="003B059C" w:rsidRPr="000F5177" w:rsidRDefault="003B059C" w:rsidP="003B059C">
      <w:pPr>
        <w:pStyle w:val="ListParagraph"/>
        <w:numPr>
          <w:ilvl w:val="0"/>
          <w:numId w:val="1"/>
        </w:numPr>
        <w:rPr>
          <w:b/>
          <w:bCs/>
        </w:rPr>
      </w:pPr>
      <w:r>
        <w:t>Send your response (</w:t>
      </w:r>
      <w:r w:rsidRPr="00180383">
        <w:rPr>
          <w:b/>
          <w:bCs/>
          <w:u w:val="single"/>
        </w:rPr>
        <w:t>in WORD</w:t>
      </w:r>
      <w:r>
        <w:t xml:space="preserve">) to </w:t>
      </w:r>
      <w:hyperlink r:id="rId22" w:history="1">
        <w:r w:rsidRPr="00010A8B">
          <w:rPr>
            <w:rStyle w:val="Hyperlink"/>
            <w:b/>
            <w:bCs/>
          </w:rPr>
          <w:t>alan.mcdonald7@ntlworld.com</w:t>
        </w:r>
      </w:hyperlink>
      <w:r>
        <w:rPr>
          <w:b/>
          <w:bCs/>
        </w:rPr>
        <w:t xml:space="preserve"> </w:t>
      </w:r>
    </w:p>
    <w:p w14:paraId="5E1549F9" w14:textId="77777777" w:rsidR="003B059C" w:rsidRDefault="003B059C" w:rsidP="003B059C">
      <w:pPr>
        <w:pStyle w:val="NormalWeb"/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</w:p>
    <w:p w14:paraId="71C3BEE1" w14:textId="77777777" w:rsidR="003B059C" w:rsidRDefault="003B059C" w:rsidP="003B05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happens next?</w:t>
      </w:r>
    </w:p>
    <w:p w14:paraId="7FCE54F3" w14:textId="77777777" w:rsidR="003B059C" w:rsidRDefault="003B059C" w:rsidP="003B059C">
      <w:pPr>
        <w:pStyle w:val="NormalWeb"/>
        <w:numPr>
          <w:ilvl w:val="0"/>
          <w:numId w:val="2"/>
        </w:numPr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We will collate/analyse and incorporate your</w:t>
      </w:r>
      <w:r w:rsidRPr="0010394C">
        <w:rPr>
          <w:rFonts w:asciiTheme="minorHAnsi" w:hAnsiTheme="minorHAnsi" w:cs="Arial"/>
          <w:sz w:val="22"/>
          <w:szCs w:val="22"/>
        </w:rPr>
        <w:t xml:space="preserve"> feedback as appropriate</w:t>
      </w:r>
    </w:p>
    <w:p w14:paraId="299DF214" w14:textId="77777777" w:rsidR="003B059C" w:rsidRDefault="003B059C" w:rsidP="003B059C">
      <w:pPr>
        <w:pStyle w:val="NormalWeb"/>
        <w:numPr>
          <w:ilvl w:val="0"/>
          <w:numId w:val="2"/>
        </w:numPr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We will post the outcome on our website and invite further comment</w:t>
      </w:r>
    </w:p>
    <w:p w14:paraId="2B5CB039" w14:textId="77777777" w:rsidR="003B059C" w:rsidRPr="0010394C" w:rsidRDefault="003B059C" w:rsidP="003B059C">
      <w:pPr>
        <w:pStyle w:val="NormalWeb"/>
        <w:numPr>
          <w:ilvl w:val="0"/>
          <w:numId w:val="2"/>
        </w:numPr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We will amend/finalise the NOS</w:t>
      </w:r>
    </w:p>
    <w:p w14:paraId="1DE15513" w14:textId="77777777" w:rsidR="003B059C" w:rsidRPr="00E44073" w:rsidRDefault="003B059C" w:rsidP="003B059C">
      <w:pPr>
        <w:rPr>
          <w:b/>
          <w:bCs/>
        </w:rPr>
      </w:pPr>
    </w:p>
    <w:p w14:paraId="68896FA0" w14:textId="77777777" w:rsidR="003B059C" w:rsidRDefault="003B059C" w:rsidP="003B05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Timescales</w:t>
      </w:r>
    </w:p>
    <w:p w14:paraId="4C1B73C1" w14:textId="5129D1AA" w:rsidR="003B059C" w:rsidRPr="00B34353" w:rsidRDefault="003B059C" w:rsidP="003B059C">
      <w:pPr>
        <w:pStyle w:val="NormalWeb"/>
        <w:shd w:val="clear" w:color="auto" w:fill="FFFFFF"/>
        <w:spacing w:after="0"/>
        <w:rPr>
          <w:rFonts w:asciiTheme="minorHAnsi" w:hAnsiTheme="minorHAnsi" w:cs="Arial"/>
          <w:b/>
          <w:bCs/>
          <w:color w:val="FF0000"/>
          <w:u w:val="single"/>
        </w:rPr>
      </w:pPr>
      <w:r w:rsidRPr="00B34353">
        <w:rPr>
          <w:rFonts w:asciiTheme="minorHAnsi" w:hAnsiTheme="minorHAnsi" w:cs="Arial"/>
          <w:b/>
          <w:bCs/>
          <w:color w:val="FF0000"/>
          <w:u w:val="single"/>
        </w:rPr>
        <w:t xml:space="preserve">Please send your feedback to Alan McDonald by </w:t>
      </w:r>
      <w:r w:rsidR="00B34353" w:rsidRPr="00B34353">
        <w:rPr>
          <w:rFonts w:asciiTheme="minorHAnsi" w:hAnsiTheme="minorHAnsi" w:cs="Arial"/>
          <w:b/>
          <w:bCs/>
          <w:color w:val="FF0000"/>
          <w:u w:val="single"/>
        </w:rPr>
        <w:t>noon on Friday 02 October</w:t>
      </w:r>
    </w:p>
    <w:p w14:paraId="54348CA7" w14:textId="77777777" w:rsidR="003B059C" w:rsidRDefault="003B059C" w:rsidP="003B059C">
      <w:pPr>
        <w:pStyle w:val="NormalWeb"/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</w:p>
    <w:p w14:paraId="7F04BED4" w14:textId="48CA311F" w:rsidR="003B059C" w:rsidRPr="00E44073" w:rsidRDefault="003B059C" w:rsidP="003B059C">
      <w:pPr>
        <w:rPr>
          <w:b/>
          <w:bCs/>
        </w:rPr>
      </w:pPr>
      <w:r w:rsidRPr="00E44073">
        <w:rPr>
          <w:rFonts w:cs="Arial"/>
        </w:rPr>
        <w:t xml:space="preserve">It is the intention to have the revised </w:t>
      </w:r>
      <w:r w:rsidR="00010B27">
        <w:rPr>
          <w:rFonts w:cs="Arial"/>
        </w:rPr>
        <w:t xml:space="preserve">NOS </w:t>
      </w:r>
      <w:r>
        <w:rPr>
          <w:rFonts w:cs="Arial"/>
        </w:rPr>
        <w:t>approved</w:t>
      </w:r>
      <w:r w:rsidR="00010B27">
        <w:rPr>
          <w:rFonts w:cs="Arial"/>
        </w:rPr>
        <w:t xml:space="preserve"> </w:t>
      </w:r>
      <w:r>
        <w:rPr>
          <w:rFonts w:cs="Arial"/>
        </w:rPr>
        <w:t xml:space="preserve">by </w:t>
      </w:r>
      <w:r w:rsidR="00010B27">
        <w:rPr>
          <w:rFonts w:cs="Arial"/>
        </w:rPr>
        <w:t xml:space="preserve">Q2 of </w:t>
      </w:r>
      <w:r>
        <w:rPr>
          <w:rFonts w:cs="Arial"/>
        </w:rPr>
        <w:t>2021.</w:t>
      </w:r>
    </w:p>
    <w:p w14:paraId="246BC5BD" w14:textId="17B38673" w:rsidR="003B059C" w:rsidRPr="00397A28" w:rsidRDefault="00CB6B70" w:rsidP="003B05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B059C" w:rsidRPr="00397A28">
        <w:rPr>
          <w:b/>
          <w:bCs/>
          <w:sz w:val="28"/>
          <w:szCs w:val="28"/>
        </w:rPr>
        <w:lastRenderedPageBreak/>
        <w:t>Consultation Document</w:t>
      </w:r>
    </w:p>
    <w:p w14:paraId="36F7EB57" w14:textId="42CBCA10" w:rsidR="003B059C" w:rsidRDefault="003B059C" w:rsidP="003B059C">
      <w:pPr>
        <w:rPr>
          <w:b/>
          <w:bCs/>
        </w:rPr>
      </w:pPr>
      <w:r>
        <w:rPr>
          <w:b/>
          <w:bCs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690"/>
        <w:gridCol w:w="1890"/>
      </w:tblGrid>
      <w:tr w:rsidR="003B059C" w14:paraId="44FCF62D" w14:textId="77777777" w:rsidTr="00E01916">
        <w:tc>
          <w:tcPr>
            <w:tcW w:w="3325" w:type="dxa"/>
            <w:shd w:val="clear" w:color="auto" w:fill="FFC000"/>
          </w:tcPr>
          <w:p w14:paraId="600C3E79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580" w:type="dxa"/>
            <w:gridSpan w:val="2"/>
          </w:tcPr>
          <w:p w14:paraId="50C587F1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67D15680" w14:textId="77777777" w:rsidTr="00E01916">
        <w:tc>
          <w:tcPr>
            <w:tcW w:w="3325" w:type="dxa"/>
            <w:shd w:val="clear" w:color="auto" w:fill="FFC000"/>
          </w:tcPr>
          <w:p w14:paraId="377CFD15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Job title/role</w:t>
            </w:r>
          </w:p>
        </w:tc>
        <w:tc>
          <w:tcPr>
            <w:tcW w:w="5580" w:type="dxa"/>
            <w:gridSpan w:val="2"/>
          </w:tcPr>
          <w:p w14:paraId="5105D536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0A372AD7" w14:textId="77777777" w:rsidTr="00E01916">
        <w:tc>
          <w:tcPr>
            <w:tcW w:w="3325" w:type="dxa"/>
            <w:shd w:val="clear" w:color="auto" w:fill="FFC000"/>
          </w:tcPr>
          <w:p w14:paraId="64F05D31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5580" w:type="dxa"/>
            <w:gridSpan w:val="2"/>
          </w:tcPr>
          <w:p w14:paraId="743401D4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47F981CB" w14:textId="77777777" w:rsidTr="00E01916">
        <w:tc>
          <w:tcPr>
            <w:tcW w:w="3325" w:type="dxa"/>
            <w:shd w:val="clear" w:color="auto" w:fill="FFC000"/>
          </w:tcPr>
          <w:p w14:paraId="0173214C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5580" w:type="dxa"/>
            <w:gridSpan w:val="2"/>
          </w:tcPr>
          <w:p w14:paraId="38D11403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214F0090" w14:textId="77777777" w:rsidTr="00E01916">
        <w:tc>
          <w:tcPr>
            <w:tcW w:w="3325" w:type="dxa"/>
            <w:shd w:val="clear" w:color="auto" w:fill="FFC000"/>
          </w:tcPr>
          <w:p w14:paraId="49F531B8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Organisation name</w:t>
            </w:r>
          </w:p>
        </w:tc>
        <w:tc>
          <w:tcPr>
            <w:tcW w:w="5580" w:type="dxa"/>
            <w:gridSpan w:val="2"/>
          </w:tcPr>
          <w:p w14:paraId="5E814C0A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B34353" w14:paraId="1357ED0D" w14:textId="77777777" w:rsidTr="00B34353">
        <w:tc>
          <w:tcPr>
            <w:tcW w:w="3325" w:type="dxa"/>
            <w:vMerge w:val="restart"/>
            <w:shd w:val="clear" w:color="auto" w:fill="FFC000"/>
          </w:tcPr>
          <w:p w14:paraId="6ED5617C" w14:textId="0F90D412" w:rsidR="00B34353" w:rsidRDefault="00B34353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Which country are you based in?</w:t>
            </w:r>
          </w:p>
        </w:tc>
        <w:tc>
          <w:tcPr>
            <w:tcW w:w="3690" w:type="dxa"/>
            <w:shd w:val="clear" w:color="auto" w:fill="FBE4D5" w:themeFill="accent2" w:themeFillTint="33"/>
          </w:tcPr>
          <w:p w14:paraId="5250971D" w14:textId="2DE14B03" w:rsidR="00B34353" w:rsidRDefault="00B34353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England</w:t>
            </w:r>
          </w:p>
        </w:tc>
        <w:tc>
          <w:tcPr>
            <w:tcW w:w="1890" w:type="dxa"/>
          </w:tcPr>
          <w:p w14:paraId="0B09D5B3" w14:textId="6A4ACABD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B34353" w14:paraId="505D6D4D" w14:textId="77777777" w:rsidTr="00B34353">
        <w:tc>
          <w:tcPr>
            <w:tcW w:w="3325" w:type="dxa"/>
            <w:vMerge/>
            <w:shd w:val="clear" w:color="auto" w:fill="FFC000"/>
          </w:tcPr>
          <w:p w14:paraId="5DE0F96A" w14:textId="77777777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BE4D5" w:themeFill="accent2" w:themeFillTint="33"/>
          </w:tcPr>
          <w:p w14:paraId="6016EB39" w14:textId="141F620C" w:rsidR="00B34353" w:rsidRDefault="00B34353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Northern Ireland</w:t>
            </w:r>
          </w:p>
        </w:tc>
        <w:tc>
          <w:tcPr>
            <w:tcW w:w="1890" w:type="dxa"/>
          </w:tcPr>
          <w:p w14:paraId="1ACD485A" w14:textId="795C2C28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B34353" w14:paraId="6695DA71" w14:textId="77777777" w:rsidTr="00B34353">
        <w:tc>
          <w:tcPr>
            <w:tcW w:w="3325" w:type="dxa"/>
            <w:vMerge/>
            <w:shd w:val="clear" w:color="auto" w:fill="FFC000"/>
          </w:tcPr>
          <w:p w14:paraId="6042180C" w14:textId="77777777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BE4D5" w:themeFill="accent2" w:themeFillTint="33"/>
          </w:tcPr>
          <w:p w14:paraId="35FE56FE" w14:textId="65ECC61D" w:rsidR="00B34353" w:rsidRDefault="00B34353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Scotland</w:t>
            </w:r>
          </w:p>
        </w:tc>
        <w:tc>
          <w:tcPr>
            <w:tcW w:w="1890" w:type="dxa"/>
          </w:tcPr>
          <w:p w14:paraId="62A171C1" w14:textId="4A22D97C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B34353" w14:paraId="5B157C5F" w14:textId="77777777" w:rsidTr="00B34353">
        <w:tc>
          <w:tcPr>
            <w:tcW w:w="3325" w:type="dxa"/>
            <w:vMerge/>
            <w:shd w:val="clear" w:color="auto" w:fill="FFC000"/>
          </w:tcPr>
          <w:p w14:paraId="67DEF7B4" w14:textId="77777777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BE4D5" w:themeFill="accent2" w:themeFillTint="33"/>
          </w:tcPr>
          <w:p w14:paraId="3C66ADB5" w14:textId="29C0D65F" w:rsidR="00B34353" w:rsidRDefault="00B34353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Wales</w:t>
            </w:r>
          </w:p>
        </w:tc>
        <w:tc>
          <w:tcPr>
            <w:tcW w:w="1890" w:type="dxa"/>
          </w:tcPr>
          <w:p w14:paraId="6FD1B4E4" w14:textId="42EA9519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7C5B7751" w14:textId="77777777" w:rsidTr="00B34353">
        <w:trPr>
          <w:trHeight w:val="110"/>
        </w:trPr>
        <w:tc>
          <w:tcPr>
            <w:tcW w:w="3325" w:type="dxa"/>
            <w:vMerge w:val="restart"/>
            <w:shd w:val="clear" w:color="auto" w:fill="FFC000"/>
          </w:tcPr>
          <w:p w14:paraId="0769AC37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Which of the titles shown (right) best describes your organisation</w:t>
            </w:r>
            <w:r w:rsidR="00B34353">
              <w:rPr>
                <w:b/>
                <w:bCs/>
              </w:rPr>
              <w:t>?</w:t>
            </w:r>
          </w:p>
          <w:p w14:paraId="36855DE9" w14:textId="77777777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  <w:p w14:paraId="2F2DC7F7" w14:textId="32F41DDF" w:rsidR="00B34353" w:rsidRPr="00B34353" w:rsidRDefault="00B34353" w:rsidP="00E01916">
            <w:pPr>
              <w:spacing w:before="60" w:after="60"/>
              <w:rPr>
                <w:b/>
                <w:bCs/>
                <w:u w:val="single"/>
              </w:rPr>
            </w:pPr>
            <w:r w:rsidRPr="00B34353">
              <w:rPr>
                <w:b/>
                <w:bCs/>
                <w:u w:val="single"/>
              </w:rPr>
              <w:t>Please mark with X all of those which apply.</w:t>
            </w:r>
          </w:p>
        </w:tc>
        <w:tc>
          <w:tcPr>
            <w:tcW w:w="3690" w:type="dxa"/>
            <w:shd w:val="clear" w:color="auto" w:fill="F7CAAC" w:themeFill="accent2" w:themeFillTint="66"/>
          </w:tcPr>
          <w:p w14:paraId="0A5D2A12" w14:textId="567489FB" w:rsidR="003B059C" w:rsidRDefault="00B34353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NHS</w:t>
            </w:r>
          </w:p>
        </w:tc>
        <w:tc>
          <w:tcPr>
            <w:tcW w:w="1890" w:type="dxa"/>
          </w:tcPr>
          <w:p w14:paraId="3323B820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B34353" w14:paraId="24A524C9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60CB665B" w14:textId="77777777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7CAAC" w:themeFill="accent2" w:themeFillTint="66"/>
          </w:tcPr>
          <w:p w14:paraId="7622A831" w14:textId="4C6453CC" w:rsidR="00B34353" w:rsidRDefault="00B34353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Private sector</w:t>
            </w:r>
          </w:p>
        </w:tc>
        <w:tc>
          <w:tcPr>
            <w:tcW w:w="1890" w:type="dxa"/>
          </w:tcPr>
          <w:p w14:paraId="2A9B58A9" w14:textId="77777777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B34353" w14:paraId="7239798F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32A85D3B" w14:textId="77777777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7CAAC" w:themeFill="accent2" w:themeFillTint="66"/>
          </w:tcPr>
          <w:p w14:paraId="000D6A04" w14:textId="65C26ECD" w:rsidR="00B34353" w:rsidRDefault="00B34353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Independent sector</w:t>
            </w:r>
          </w:p>
        </w:tc>
        <w:tc>
          <w:tcPr>
            <w:tcW w:w="1890" w:type="dxa"/>
          </w:tcPr>
          <w:p w14:paraId="1DA8DD2B" w14:textId="77777777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B34353" w14:paraId="40497A12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71DF7D4B" w14:textId="77777777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7CAAC" w:themeFill="accent2" w:themeFillTint="66"/>
          </w:tcPr>
          <w:p w14:paraId="25D695E4" w14:textId="066F17E1" w:rsidR="00B34353" w:rsidRDefault="00B34353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Voluntary sector</w:t>
            </w:r>
          </w:p>
        </w:tc>
        <w:tc>
          <w:tcPr>
            <w:tcW w:w="1890" w:type="dxa"/>
          </w:tcPr>
          <w:p w14:paraId="3441182E" w14:textId="77777777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B34353" w14:paraId="081B1894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2826AAF6" w14:textId="77777777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7CAAC" w:themeFill="accent2" w:themeFillTint="66"/>
          </w:tcPr>
          <w:p w14:paraId="6E797515" w14:textId="14146D4C" w:rsidR="00B34353" w:rsidRDefault="00B34353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Employer</w:t>
            </w:r>
          </w:p>
        </w:tc>
        <w:tc>
          <w:tcPr>
            <w:tcW w:w="1890" w:type="dxa"/>
          </w:tcPr>
          <w:p w14:paraId="448D9F0A" w14:textId="77777777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695BA197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5BFD5A81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7CAAC" w:themeFill="accent2" w:themeFillTint="66"/>
          </w:tcPr>
          <w:p w14:paraId="2185FF46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Training provider</w:t>
            </w:r>
          </w:p>
        </w:tc>
        <w:tc>
          <w:tcPr>
            <w:tcW w:w="1890" w:type="dxa"/>
          </w:tcPr>
          <w:p w14:paraId="2C9EF64D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0F1158B7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7B5311D7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7CAAC" w:themeFill="accent2" w:themeFillTint="66"/>
          </w:tcPr>
          <w:p w14:paraId="3CE06C34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Awarding Organisation</w:t>
            </w:r>
          </w:p>
        </w:tc>
        <w:tc>
          <w:tcPr>
            <w:tcW w:w="1890" w:type="dxa"/>
          </w:tcPr>
          <w:p w14:paraId="08A3CD8D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09F36E15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27852AB1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7CAAC" w:themeFill="accent2" w:themeFillTint="66"/>
          </w:tcPr>
          <w:p w14:paraId="3AC38358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College/University</w:t>
            </w:r>
          </w:p>
        </w:tc>
        <w:tc>
          <w:tcPr>
            <w:tcW w:w="1890" w:type="dxa"/>
          </w:tcPr>
          <w:p w14:paraId="7992A5E6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35A73EB0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5AD2C31D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7CAAC" w:themeFill="accent2" w:themeFillTint="66"/>
          </w:tcPr>
          <w:p w14:paraId="6294252C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Consultant</w:t>
            </w:r>
          </w:p>
        </w:tc>
        <w:tc>
          <w:tcPr>
            <w:tcW w:w="1890" w:type="dxa"/>
          </w:tcPr>
          <w:p w14:paraId="6862E991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51DE2BAA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6C1CA5B3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7CAAC" w:themeFill="accent2" w:themeFillTint="66"/>
          </w:tcPr>
          <w:p w14:paraId="220DB3F9" w14:textId="647634F9" w:rsidR="003B059C" w:rsidRDefault="003B059C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Other (please specify</w:t>
            </w:r>
            <w:r w:rsidR="00192FA3">
              <w:rPr>
                <w:b/>
                <w:bCs/>
              </w:rPr>
              <w:t xml:space="preserve"> e.g. professional body)</w:t>
            </w:r>
          </w:p>
        </w:tc>
        <w:tc>
          <w:tcPr>
            <w:tcW w:w="1890" w:type="dxa"/>
          </w:tcPr>
          <w:p w14:paraId="02BE1953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3F83957E" w14:textId="77777777" w:rsidTr="00B34353">
        <w:trPr>
          <w:trHeight w:val="110"/>
        </w:trPr>
        <w:tc>
          <w:tcPr>
            <w:tcW w:w="3325" w:type="dxa"/>
            <w:vMerge w:val="restart"/>
            <w:shd w:val="clear" w:color="auto" w:fill="FFC000"/>
          </w:tcPr>
          <w:p w14:paraId="5D7260B3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Which NOS Suite(s) are you providing feedback on?</w:t>
            </w:r>
          </w:p>
          <w:p w14:paraId="4DC9BB6E" w14:textId="77777777" w:rsidR="00B34353" w:rsidRDefault="00B34353" w:rsidP="00E01916">
            <w:pPr>
              <w:spacing w:before="60" w:after="60"/>
              <w:rPr>
                <w:b/>
                <w:bCs/>
              </w:rPr>
            </w:pPr>
          </w:p>
          <w:p w14:paraId="0CA76835" w14:textId="4F2843D3" w:rsidR="00B34353" w:rsidRPr="00B34353" w:rsidRDefault="00B34353" w:rsidP="00E01916">
            <w:pPr>
              <w:spacing w:before="60" w:after="60"/>
              <w:rPr>
                <w:b/>
                <w:bCs/>
                <w:u w:val="single"/>
              </w:rPr>
            </w:pPr>
            <w:r w:rsidRPr="00B34353">
              <w:rPr>
                <w:b/>
                <w:bCs/>
                <w:u w:val="single"/>
              </w:rPr>
              <w:t>Please mark with X all of those which apply.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 w14:paraId="0D5563F7" w14:textId="77777777" w:rsidR="003B059C" w:rsidRPr="00065E19" w:rsidRDefault="003B059C" w:rsidP="00E01916">
            <w:pPr>
              <w:spacing w:before="60" w:after="60"/>
              <w:rPr>
                <w:b/>
                <w:bCs/>
              </w:rPr>
            </w:pPr>
            <w:r w:rsidRPr="00065E19">
              <w:rPr>
                <w:b/>
                <w:bCs/>
              </w:rPr>
              <w:t>Clinical Health Skills</w:t>
            </w:r>
          </w:p>
        </w:tc>
        <w:tc>
          <w:tcPr>
            <w:tcW w:w="1890" w:type="dxa"/>
          </w:tcPr>
          <w:p w14:paraId="1FE8C2BD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222DC470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360ACB88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4B083" w:themeFill="accent2" w:themeFillTint="99"/>
          </w:tcPr>
          <w:p w14:paraId="572EE231" w14:textId="77777777" w:rsidR="003B059C" w:rsidRPr="00065E19" w:rsidRDefault="003B059C" w:rsidP="00E01916">
            <w:pPr>
              <w:spacing w:before="60" w:after="60"/>
              <w:rPr>
                <w:b/>
                <w:bCs/>
              </w:rPr>
            </w:pPr>
            <w:r w:rsidRPr="00065E19">
              <w:rPr>
                <w:b/>
                <w:bCs/>
              </w:rPr>
              <w:t>Children and Young Persons Health Services (C&amp;YPHS)</w:t>
            </w:r>
          </w:p>
        </w:tc>
        <w:tc>
          <w:tcPr>
            <w:tcW w:w="1890" w:type="dxa"/>
          </w:tcPr>
          <w:p w14:paraId="3CA85E13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3C72B6D1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50D5C5BE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4B083" w:themeFill="accent2" w:themeFillTint="99"/>
          </w:tcPr>
          <w:p w14:paraId="340FE7AF" w14:textId="77777777" w:rsidR="003B059C" w:rsidRPr="00065E19" w:rsidRDefault="003B059C" w:rsidP="00E01916">
            <w:pPr>
              <w:spacing w:before="60" w:after="60"/>
              <w:rPr>
                <w:b/>
                <w:bCs/>
              </w:rPr>
            </w:pPr>
            <w:r w:rsidRPr="00065E19">
              <w:rPr>
                <w:b/>
                <w:bCs/>
              </w:rPr>
              <w:t>Diabetes</w:t>
            </w:r>
          </w:p>
        </w:tc>
        <w:tc>
          <w:tcPr>
            <w:tcW w:w="1890" w:type="dxa"/>
          </w:tcPr>
          <w:p w14:paraId="6138005C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2D7720C8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17DC5143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4B083" w:themeFill="accent2" w:themeFillTint="99"/>
          </w:tcPr>
          <w:p w14:paraId="7A2628F0" w14:textId="77777777" w:rsidR="003B059C" w:rsidRPr="00065E19" w:rsidRDefault="003B059C" w:rsidP="00E01916">
            <w:pPr>
              <w:spacing w:before="60" w:after="60"/>
              <w:rPr>
                <w:b/>
                <w:bCs/>
              </w:rPr>
            </w:pPr>
            <w:r w:rsidRPr="00065E19">
              <w:rPr>
                <w:b/>
                <w:bCs/>
              </w:rPr>
              <w:t>Endoscopy</w:t>
            </w:r>
          </w:p>
        </w:tc>
        <w:tc>
          <w:tcPr>
            <w:tcW w:w="1890" w:type="dxa"/>
          </w:tcPr>
          <w:p w14:paraId="24FD88D5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68861A29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4E31647C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4B083" w:themeFill="accent2" w:themeFillTint="99"/>
          </w:tcPr>
          <w:p w14:paraId="57E8BBFE" w14:textId="1A54B7E5" w:rsidR="003B059C" w:rsidRPr="00E40866" w:rsidRDefault="003B059C" w:rsidP="003B059C">
            <w:pPr>
              <w:spacing w:before="60" w:after="60"/>
              <w:rPr>
                <w:b/>
                <w:bCs/>
              </w:rPr>
            </w:pPr>
            <w:r w:rsidRPr="00E40866">
              <w:rPr>
                <w:b/>
                <w:bCs/>
              </w:rPr>
              <w:t>Emergency Urgent and Scheduled Care  (EUSC)</w:t>
            </w:r>
          </w:p>
        </w:tc>
        <w:tc>
          <w:tcPr>
            <w:tcW w:w="1890" w:type="dxa"/>
          </w:tcPr>
          <w:p w14:paraId="1680DC0A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48635213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7BA68F60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4B083" w:themeFill="accent2" w:themeFillTint="99"/>
          </w:tcPr>
          <w:p w14:paraId="3FD75913" w14:textId="77777777" w:rsidR="003B059C" w:rsidRPr="00E40866" w:rsidRDefault="003B059C" w:rsidP="00E01916">
            <w:pPr>
              <w:spacing w:before="60" w:after="60"/>
              <w:rPr>
                <w:b/>
                <w:bCs/>
              </w:rPr>
            </w:pPr>
            <w:r w:rsidRPr="00E40866">
              <w:rPr>
                <w:b/>
                <w:bCs/>
              </w:rPr>
              <w:t>General Health</w:t>
            </w:r>
          </w:p>
        </w:tc>
        <w:tc>
          <w:tcPr>
            <w:tcW w:w="1890" w:type="dxa"/>
          </w:tcPr>
          <w:p w14:paraId="438109D7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09D2F949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25507BFE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4B083" w:themeFill="accent2" w:themeFillTint="99"/>
          </w:tcPr>
          <w:p w14:paraId="1BB197FE" w14:textId="77777777" w:rsidR="003B059C" w:rsidRPr="00065E19" w:rsidRDefault="003B059C" w:rsidP="00E01916">
            <w:pPr>
              <w:spacing w:before="60" w:after="60"/>
              <w:rPr>
                <w:b/>
                <w:bCs/>
              </w:rPr>
            </w:pPr>
            <w:r w:rsidRPr="00065E19">
              <w:rPr>
                <w:b/>
                <w:bCs/>
              </w:rPr>
              <w:t>Health Informatics</w:t>
            </w:r>
          </w:p>
        </w:tc>
        <w:tc>
          <w:tcPr>
            <w:tcW w:w="1890" w:type="dxa"/>
          </w:tcPr>
          <w:p w14:paraId="0720A127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1E6C49C3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7DB22E1F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4B083" w:themeFill="accent2" w:themeFillTint="99"/>
          </w:tcPr>
          <w:p w14:paraId="37A05BD7" w14:textId="630E4B63" w:rsidR="003B059C" w:rsidRPr="00010B27" w:rsidRDefault="00010B27" w:rsidP="00E01916">
            <w:pPr>
              <w:spacing w:before="60" w:after="60"/>
              <w:rPr>
                <w:b/>
                <w:bCs/>
              </w:rPr>
            </w:pPr>
            <w:r w:rsidRPr="00010B27">
              <w:rPr>
                <w:b/>
                <w:bCs/>
              </w:rPr>
              <w:t>Infection Prevention &amp; Control (IPC)</w:t>
            </w:r>
          </w:p>
        </w:tc>
        <w:tc>
          <w:tcPr>
            <w:tcW w:w="1890" w:type="dxa"/>
          </w:tcPr>
          <w:p w14:paraId="1DF01542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  <w:tr w:rsidR="003B059C" w14:paraId="250767A5" w14:textId="77777777" w:rsidTr="00B34353">
        <w:trPr>
          <w:trHeight w:val="110"/>
        </w:trPr>
        <w:tc>
          <w:tcPr>
            <w:tcW w:w="3325" w:type="dxa"/>
            <w:vMerge/>
            <w:shd w:val="clear" w:color="auto" w:fill="FFC000"/>
          </w:tcPr>
          <w:p w14:paraId="3B568DF0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F4B083" w:themeFill="accent2" w:themeFillTint="99"/>
          </w:tcPr>
          <w:p w14:paraId="029010B3" w14:textId="77777777" w:rsidR="003B059C" w:rsidRPr="00065E19" w:rsidRDefault="003B059C" w:rsidP="00E01916">
            <w:pPr>
              <w:spacing w:before="60" w:after="60"/>
              <w:rPr>
                <w:b/>
                <w:bCs/>
              </w:rPr>
            </w:pPr>
            <w:r w:rsidRPr="00065E19">
              <w:rPr>
                <w:b/>
                <w:bCs/>
              </w:rPr>
              <w:t>Perioperative Care</w:t>
            </w:r>
          </w:p>
        </w:tc>
        <w:tc>
          <w:tcPr>
            <w:tcW w:w="1890" w:type="dxa"/>
          </w:tcPr>
          <w:p w14:paraId="6BDD54B4" w14:textId="77777777" w:rsidR="003B059C" w:rsidRDefault="003B059C" w:rsidP="00E01916">
            <w:pPr>
              <w:spacing w:before="60" w:after="60"/>
              <w:rPr>
                <w:b/>
                <w:bCs/>
              </w:rPr>
            </w:pPr>
          </w:p>
        </w:tc>
      </w:tr>
    </w:tbl>
    <w:p w14:paraId="4E1A2FD1" w14:textId="77777777" w:rsidR="003B059C" w:rsidRDefault="003B059C" w:rsidP="003B059C">
      <w:pPr>
        <w:sectPr w:rsidR="003B059C" w:rsidSect="00AB50DA">
          <w:footerReference w:type="default" r:id="rId23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00180383">
        <w:rPr>
          <w:b/>
          <w:bCs/>
        </w:rPr>
        <w:t>Note</w:t>
      </w:r>
      <w:r>
        <w:rPr>
          <w:b/>
          <w:bCs/>
        </w:rPr>
        <w:t>: T</w:t>
      </w:r>
      <w:r w:rsidRPr="00E82C4C">
        <w:t>his information will be retained by Skills for Health only for the duration of this project (</w:t>
      </w:r>
      <w:r>
        <w:t xml:space="preserve">i.e. until </w:t>
      </w:r>
      <w:r w:rsidRPr="00E82C4C">
        <w:t>March 2021) when it will be deleted.</w:t>
      </w:r>
    </w:p>
    <w:p w14:paraId="3BE74762" w14:textId="77777777" w:rsidR="003B059C" w:rsidRPr="00B13836" w:rsidRDefault="003B059C" w:rsidP="003B05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</w:t>
      </w:r>
      <w:r w:rsidRPr="00B13836">
        <w:rPr>
          <w:b/>
          <w:bCs/>
          <w:sz w:val="28"/>
          <w:szCs w:val="28"/>
        </w:rPr>
        <w:t>eview</w:t>
      </w:r>
      <w:r>
        <w:rPr>
          <w:b/>
          <w:bCs/>
          <w:sz w:val="28"/>
          <w:szCs w:val="28"/>
        </w:rPr>
        <w:t xml:space="preserve"> of National Occupational Standards (NOS) for the UK Health Sector</w:t>
      </w:r>
    </w:p>
    <w:p w14:paraId="488DC638" w14:textId="77777777" w:rsidR="003B059C" w:rsidRDefault="003B059C" w:rsidP="003B059C">
      <w:r w:rsidRPr="00351878">
        <w:t xml:space="preserve">Before completing the table below please look at the </w:t>
      </w:r>
      <w:r>
        <w:t xml:space="preserve">NOS </w:t>
      </w:r>
      <w:r w:rsidRPr="00351878">
        <w:t>(</w:t>
      </w:r>
      <w:r>
        <w:t xml:space="preserve">XXX) relevant to you and </w:t>
      </w:r>
      <w:r w:rsidRPr="00351878">
        <w:t>consider the following questions:</w:t>
      </w:r>
    </w:p>
    <w:p w14:paraId="7467054A" w14:textId="77777777" w:rsidR="003B059C" w:rsidRDefault="003B059C" w:rsidP="003B059C">
      <w:pPr>
        <w:pStyle w:val="ListParagraph"/>
        <w:numPr>
          <w:ilvl w:val="0"/>
          <w:numId w:val="8"/>
        </w:numPr>
      </w:pPr>
      <w:r>
        <w:t>Is the NOS title clear, accurate and useful?</w:t>
      </w:r>
    </w:p>
    <w:p w14:paraId="2F42D163" w14:textId="77777777" w:rsidR="003B059C" w:rsidRDefault="003B059C" w:rsidP="003B059C">
      <w:pPr>
        <w:pStyle w:val="ListParagraph"/>
        <w:numPr>
          <w:ilvl w:val="0"/>
          <w:numId w:val="8"/>
        </w:numPr>
      </w:pPr>
      <w:r>
        <w:t>Is the Overview accurate, clear and useful?</w:t>
      </w:r>
    </w:p>
    <w:p w14:paraId="316783EE" w14:textId="77777777" w:rsidR="003B059C" w:rsidRDefault="003B059C" w:rsidP="003B059C">
      <w:pPr>
        <w:pStyle w:val="ListParagraph"/>
        <w:numPr>
          <w:ilvl w:val="0"/>
          <w:numId w:val="8"/>
        </w:numPr>
      </w:pPr>
      <w:r>
        <w:t>Is the Knowledge and Understanding section accurate, clear and useful?</w:t>
      </w:r>
    </w:p>
    <w:p w14:paraId="6B3D0771" w14:textId="77777777" w:rsidR="003B059C" w:rsidRDefault="003B059C" w:rsidP="003B059C">
      <w:pPr>
        <w:pStyle w:val="ListParagraph"/>
        <w:numPr>
          <w:ilvl w:val="0"/>
          <w:numId w:val="8"/>
        </w:numPr>
      </w:pPr>
      <w:r>
        <w:t>Is the Performance Criteria section accurate, clear and useful?</w:t>
      </w:r>
    </w:p>
    <w:p w14:paraId="1F536CEB" w14:textId="77777777" w:rsidR="003B059C" w:rsidRDefault="003B059C" w:rsidP="003B059C">
      <w:pPr>
        <w:pStyle w:val="ListParagraph"/>
        <w:numPr>
          <w:ilvl w:val="0"/>
          <w:numId w:val="8"/>
        </w:numPr>
      </w:pPr>
      <w:r>
        <w:t>Is each Performance Criteria readily assessable (can the student generate evidence of this)?</w:t>
      </w:r>
    </w:p>
    <w:p w14:paraId="5E863861" w14:textId="77777777" w:rsidR="003B059C" w:rsidRDefault="003B059C" w:rsidP="003B059C">
      <w:pPr>
        <w:pStyle w:val="ListParagraph"/>
        <w:numPr>
          <w:ilvl w:val="0"/>
          <w:numId w:val="8"/>
        </w:numPr>
      </w:pPr>
      <w:proofErr w:type="gramStart"/>
      <w:r>
        <w:t>Are</w:t>
      </w:r>
      <w:proofErr w:type="gramEnd"/>
      <w:r>
        <w:t xml:space="preserve"> there any compliance, legislative or Health &amp; Safety requirements missing? </w:t>
      </w:r>
    </w:p>
    <w:p w14:paraId="5E2DC63D" w14:textId="77777777" w:rsidR="003B059C" w:rsidRDefault="003B059C" w:rsidP="003B059C">
      <w:pPr>
        <w:pStyle w:val="ListParagraph"/>
        <w:numPr>
          <w:ilvl w:val="0"/>
          <w:numId w:val="8"/>
        </w:numPr>
      </w:pPr>
      <w:r>
        <w:t>Does anything need to be added or removed?</w:t>
      </w:r>
    </w:p>
    <w:p w14:paraId="1D1B0CAC" w14:textId="77777777" w:rsidR="003B059C" w:rsidRDefault="003B059C" w:rsidP="003B059C">
      <w:pPr>
        <w:pStyle w:val="ListParagraph"/>
        <w:numPr>
          <w:ilvl w:val="0"/>
          <w:numId w:val="8"/>
        </w:numPr>
      </w:pPr>
      <w:r>
        <w:t>If you could make one change to the NOS what would it be?</w:t>
      </w:r>
    </w:p>
    <w:p w14:paraId="31C1D549" w14:textId="77777777" w:rsidR="003B059C" w:rsidRDefault="003B059C" w:rsidP="003B05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110"/>
        <w:gridCol w:w="1191"/>
      </w:tblGrid>
      <w:tr w:rsidR="003B059C" w14:paraId="4AC26436" w14:textId="77777777" w:rsidTr="00E01916">
        <w:tc>
          <w:tcPr>
            <w:tcW w:w="715" w:type="dxa"/>
            <w:shd w:val="clear" w:color="auto" w:fill="FFC000"/>
          </w:tcPr>
          <w:p w14:paraId="74203133" w14:textId="77777777" w:rsidR="003B059C" w:rsidRPr="00A8097B" w:rsidRDefault="003B059C" w:rsidP="00E01916">
            <w:pPr>
              <w:spacing w:before="60" w:after="60"/>
              <w:jc w:val="center"/>
              <w:rPr>
                <w:b/>
                <w:bCs/>
              </w:rPr>
            </w:pPr>
            <w:r w:rsidRPr="00A8097B">
              <w:rPr>
                <w:b/>
                <w:bCs/>
              </w:rPr>
              <w:t>ID</w:t>
            </w:r>
          </w:p>
        </w:tc>
        <w:tc>
          <w:tcPr>
            <w:tcW w:w="7110" w:type="dxa"/>
            <w:shd w:val="clear" w:color="auto" w:fill="FFC000"/>
          </w:tcPr>
          <w:p w14:paraId="120C7002" w14:textId="77777777" w:rsidR="003B059C" w:rsidRPr="00A8097B" w:rsidRDefault="003B059C" w:rsidP="00E01916">
            <w:pPr>
              <w:spacing w:before="60" w:after="60"/>
              <w:jc w:val="center"/>
              <w:rPr>
                <w:b/>
                <w:bCs/>
              </w:rPr>
            </w:pPr>
            <w:r w:rsidRPr="00A8097B">
              <w:rPr>
                <w:b/>
                <w:bCs/>
              </w:rPr>
              <w:t>Question</w:t>
            </w:r>
          </w:p>
        </w:tc>
        <w:tc>
          <w:tcPr>
            <w:tcW w:w="1191" w:type="dxa"/>
            <w:shd w:val="clear" w:color="auto" w:fill="FFC000"/>
          </w:tcPr>
          <w:p w14:paraId="0231C796" w14:textId="77777777" w:rsidR="003B059C" w:rsidRPr="00A8097B" w:rsidRDefault="003B059C" w:rsidP="00E01916">
            <w:pPr>
              <w:spacing w:before="60" w:after="60"/>
              <w:jc w:val="center"/>
              <w:rPr>
                <w:b/>
                <w:bCs/>
              </w:rPr>
            </w:pPr>
            <w:r w:rsidRPr="00A8097B">
              <w:rPr>
                <w:b/>
                <w:bCs/>
              </w:rPr>
              <w:t>Agree</w:t>
            </w:r>
          </w:p>
        </w:tc>
      </w:tr>
      <w:tr w:rsidR="003B059C" w14:paraId="552CCC63" w14:textId="77777777" w:rsidTr="00E01916">
        <w:tc>
          <w:tcPr>
            <w:tcW w:w="715" w:type="dxa"/>
          </w:tcPr>
          <w:p w14:paraId="1E8B5798" w14:textId="77777777" w:rsidR="003B059C" w:rsidRDefault="003B059C" w:rsidP="00E01916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110" w:type="dxa"/>
          </w:tcPr>
          <w:p w14:paraId="62AC22E1" w14:textId="77777777" w:rsidR="003B059C" w:rsidRDefault="003B059C" w:rsidP="00E01916">
            <w:pPr>
              <w:spacing w:before="60" w:after="60"/>
            </w:pPr>
            <w:r>
              <w:t>The NOS I have looked at is/are entirely fit for purpose</w:t>
            </w:r>
          </w:p>
        </w:tc>
        <w:tc>
          <w:tcPr>
            <w:tcW w:w="1191" w:type="dxa"/>
          </w:tcPr>
          <w:p w14:paraId="00C30894" w14:textId="77777777" w:rsidR="003B059C" w:rsidRDefault="003B059C" w:rsidP="00E01916">
            <w:pPr>
              <w:spacing w:before="60" w:after="60"/>
            </w:pPr>
          </w:p>
        </w:tc>
      </w:tr>
      <w:tr w:rsidR="003B059C" w14:paraId="44152B16" w14:textId="77777777" w:rsidTr="00E01916">
        <w:tc>
          <w:tcPr>
            <w:tcW w:w="715" w:type="dxa"/>
          </w:tcPr>
          <w:p w14:paraId="32A9DBC4" w14:textId="77777777" w:rsidR="003B059C" w:rsidRDefault="003B059C" w:rsidP="00E01916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7110" w:type="dxa"/>
          </w:tcPr>
          <w:p w14:paraId="3960BF6D" w14:textId="77777777" w:rsidR="003B059C" w:rsidRDefault="003B059C" w:rsidP="00E01916">
            <w:pPr>
              <w:spacing w:before="60" w:after="60"/>
            </w:pPr>
            <w:r>
              <w:t>The NOS I have looked at can be improved (please complete section below)</w:t>
            </w:r>
          </w:p>
        </w:tc>
        <w:tc>
          <w:tcPr>
            <w:tcW w:w="1191" w:type="dxa"/>
          </w:tcPr>
          <w:p w14:paraId="4F9C8E8A" w14:textId="77777777" w:rsidR="003B059C" w:rsidRDefault="003B059C" w:rsidP="00E01916">
            <w:pPr>
              <w:spacing w:before="60" w:after="60"/>
            </w:pPr>
          </w:p>
        </w:tc>
      </w:tr>
    </w:tbl>
    <w:p w14:paraId="0D198AD1" w14:textId="77777777" w:rsidR="003B059C" w:rsidRDefault="003B059C" w:rsidP="003B059C">
      <w:pPr>
        <w:rPr>
          <w:b/>
          <w:bCs/>
        </w:rPr>
      </w:pPr>
    </w:p>
    <w:p w14:paraId="7D734D3E" w14:textId="2F989F07" w:rsidR="003B059C" w:rsidRPr="009179E7" w:rsidRDefault="003B059C" w:rsidP="003B059C">
      <w:pPr>
        <w:rPr>
          <w:b/>
          <w:bCs/>
        </w:rPr>
      </w:pPr>
      <w:r w:rsidRPr="009179E7">
        <w:rPr>
          <w:b/>
          <w:bCs/>
        </w:rPr>
        <w:t>Suggested Improvement (</w:t>
      </w:r>
      <w:r w:rsidRPr="009179E7">
        <w:rPr>
          <w:b/>
          <w:bCs/>
          <w:u w:val="single"/>
        </w:rPr>
        <w:t>add more rows as required</w:t>
      </w:r>
      <w:r w:rsidRPr="009179E7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2268"/>
        <w:gridCol w:w="3288"/>
        <w:gridCol w:w="3466"/>
      </w:tblGrid>
      <w:tr w:rsidR="003B059C" w:rsidRPr="00A27FF4" w14:paraId="515283E2" w14:textId="77777777" w:rsidTr="003B059C">
        <w:tc>
          <w:tcPr>
            <w:tcW w:w="1411" w:type="dxa"/>
            <w:shd w:val="clear" w:color="auto" w:fill="FFC000"/>
          </w:tcPr>
          <w:p w14:paraId="50342FA2" w14:textId="77777777" w:rsidR="003B059C" w:rsidRPr="00A27FF4" w:rsidRDefault="003B059C" w:rsidP="00E01916">
            <w:pPr>
              <w:spacing w:before="60" w:after="60"/>
              <w:jc w:val="center"/>
              <w:rPr>
                <w:b/>
                <w:bCs/>
              </w:rPr>
            </w:pPr>
            <w:r w:rsidRPr="00A27FF4">
              <w:rPr>
                <w:b/>
                <w:bCs/>
              </w:rPr>
              <w:t>NOS Ref</w:t>
            </w:r>
          </w:p>
        </w:tc>
        <w:tc>
          <w:tcPr>
            <w:tcW w:w="3407" w:type="dxa"/>
            <w:shd w:val="clear" w:color="auto" w:fill="FFC000"/>
          </w:tcPr>
          <w:p w14:paraId="7D142D05" w14:textId="77777777" w:rsidR="003B059C" w:rsidRPr="00A27FF4" w:rsidRDefault="003B059C" w:rsidP="00E01916">
            <w:pPr>
              <w:spacing w:before="60" w:after="60"/>
              <w:jc w:val="center"/>
              <w:rPr>
                <w:b/>
                <w:bCs/>
              </w:rPr>
            </w:pPr>
            <w:r w:rsidRPr="00A27FF4">
              <w:rPr>
                <w:b/>
                <w:bCs/>
              </w:rPr>
              <w:t>NOS Title</w:t>
            </w:r>
          </w:p>
        </w:tc>
        <w:tc>
          <w:tcPr>
            <w:tcW w:w="4547" w:type="dxa"/>
            <w:shd w:val="clear" w:color="auto" w:fill="FFC000"/>
          </w:tcPr>
          <w:p w14:paraId="0A100A7C" w14:textId="77777777" w:rsidR="003B059C" w:rsidRPr="00A27FF4" w:rsidRDefault="003B059C" w:rsidP="00E0191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Improvement</w:t>
            </w:r>
          </w:p>
        </w:tc>
        <w:tc>
          <w:tcPr>
            <w:tcW w:w="4583" w:type="dxa"/>
            <w:shd w:val="clear" w:color="auto" w:fill="FFC000"/>
          </w:tcPr>
          <w:p w14:paraId="246EFFA8" w14:textId="77777777" w:rsidR="003B059C" w:rsidRDefault="003B059C" w:rsidP="00E0191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Reason/Rationale</w:t>
            </w:r>
          </w:p>
        </w:tc>
      </w:tr>
      <w:tr w:rsidR="003B059C" w14:paraId="0DAE7AE4" w14:textId="77777777" w:rsidTr="003B059C">
        <w:tc>
          <w:tcPr>
            <w:tcW w:w="1411" w:type="dxa"/>
          </w:tcPr>
          <w:p w14:paraId="659A4340" w14:textId="77777777" w:rsidR="003B059C" w:rsidRDefault="003B059C" w:rsidP="00E01916">
            <w:pPr>
              <w:spacing w:before="60" w:after="60"/>
            </w:pPr>
          </w:p>
        </w:tc>
        <w:tc>
          <w:tcPr>
            <w:tcW w:w="3407" w:type="dxa"/>
          </w:tcPr>
          <w:p w14:paraId="6A12D965" w14:textId="77777777" w:rsidR="003B059C" w:rsidRDefault="003B059C" w:rsidP="00E01916">
            <w:pPr>
              <w:spacing w:before="60" w:after="60"/>
            </w:pPr>
          </w:p>
        </w:tc>
        <w:tc>
          <w:tcPr>
            <w:tcW w:w="4547" w:type="dxa"/>
          </w:tcPr>
          <w:p w14:paraId="702AEE27" w14:textId="77777777" w:rsidR="003B059C" w:rsidRDefault="003B059C" w:rsidP="00E01916">
            <w:pPr>
              <w:spacing w:before="60" w:after="60"/>
            </w:pPr>
          </w:p>
        </w:tc>
        <w:tc>
          <w:tcPr>
            <w:tcW w:w="4583" w:type="dxa"/>
          </w:tcPr>
          <w:p w14:paraId="39FF2EAD" w14:textId="77777777" w:rsidR="003B059C" w:rsidRDefault="003B059C" w:rsidP="00E01916">
            <w:pPr>
              <w:spacing w:before="60" w:after="60"/>
            </w:pPr>
          </w:p>
        </w:tc>
      </w:tr>
      <w:tr w:rsidR="003B059C" w14:paraId="3FC6C814" w14:textId="77777777" w:rsidTr="003B059C">
        <w:tc>
          <w:tcPr>
            <w:tcW w:w="1411" w:type="dxa"/>
          </w:tcPr>
          <w:p w14:paraId="79AD40B6" w14:textId="77777777" w:rsidR="003B059C" w:rsidRDefault="003B059C" w:rsidP="00E01916">
            <w:pPr>
              <w:spacing w:before="60" w:after="60"/>
            </w:pPr>
          </w:p>
        </w:tc>
        <w:tc>
          <w:tcPr>
            <w:tcW w:w="3407" w:type="dxa"/>
          </w:tcPr>
          <w:p w14:paraId="069875B0" w14:textId="77777777" w:rsidR="003B059C" w:rsidRDefault="003B059C" w:rsidP="00E01916">
            <w:pPr>
              <w:spacing w:before="60" w:after="60"/>
            </w:pPr>
          </w:p>
        </w:tc>
        <w:tc>
          <w:tcPr>
            <w:tcW w:w="4547" w:type="dxa"/>
          </w:tcPr>
          <w:p w14:paraId="21E7A640" w14:textId="77777777" w:rsidR="003B059C" w:rsidRDefault="003B059C" w:rsidP="00E01916">
            <w:pPr>
              <w:spacing w:before="60" w:after="60"/>
            </w:pPr>
          </w:p>
        </w:tc>
        <w:tc>
          <w:tcPr>
            <w:tcW w:w="4583" w:type="dxa"/>
          </w:tcPr>
          <w:p w14:paraId="4EE19966" w14:textId="77777777" w:rsidR="003B059C" w:rsidRDefault="003B059C" w:rsidP="00E01916">
            <w:pPr>
              <w:spacing w:before="60" w:after="60"/>
            </w:pPr>
          </w:p>
        </w:tc>
      </w:tr>
      <w:tr w:rsidR="003B059C" w14:paraId="104ED3E1" w14:textId="77777777" w:rsidTr="003B059C">
        <w:tc>
          <w:tcPr>
            <w:tcW w:w="1411" w:type="dxa"/>
          </w:tcPr>
          <w:p w14:paraId="47F681EE" w14:textId="77777777" w:rsidR="003B059C" w:rsidRDefault="003B059C" w:rsidP="00E01916">
            <w:pPr>
              <w:spacing w:before="60" w:after="60"/>
            </w:pPr>
          </w:p>
        </w:tc>
        <w:tc>
          <w:tcPr>
            <w:tcW w:w="3407" w:type="dxa"/>
          </w:tcPr>
          <w:p w14:paraId="56E3590F" w14:textId="77777777" w:rsidR="003B059C" w:rsidRDefault="003B059C" w:rsidP="00E01916">
            <w:pPr>
              <w:spacing w:before="60" w:after="60"/>
            </w:pPr>
          </w:p>
        </w:tc>
        <w:tc>
          <w:tcPr>
            <w:tcW w:w="4547" w:type="dxa"/>
          </w:tcPr>
          <w:p w14:paraId="6ADC66DE" w14:textId="77777777" w:rsidR="003B059C" w:rsidRDefault="003B059C" w:rsidP="00E01916">
            <w:pPr>
              <w:spacing w:before="60" w:after="60"/>
            </w:pPr>
          </w:p>
        </w:tc>
        <w:tc>
          <w:tcPr>
            <w:tcW w:w="4583" w:type="dxa"/>
          </w:tcPr>
          <w:p w14:paraId="24634B5C" w14:textId="77777777" w:rsidR="003B059C" w:rsidRDefault="003B059C" w:rsidP="00E01916">
            <w:pPr>
              <w:spacing w:before="60" w:after="60"/>
            </w:pPr>
          </w:p>
        </w:tc>
      </w:tr>
      <w:tr w:rsidR="003B059C" w14:paraId="64647312" w14:textId="77777777" w:rsidTr="003B059C">
        <w:tc>
          <w:tcPr>
            <w:tcW w:w="1411" w:type="dxa"/>
          </w:tcPr>
          <w:p w14:paraId="3B230ED8" w14:textId="77777777" w:rsidR="003B059C" w:rsidRDefault="003B059C" w:rsidP="00E01916">
            <w:pPr>
              <w:spacing w:before="60" w:after="60"/>
            </w:pPr>
          </w:p>
        </w:tc>
        <w:tc>
          <w:tcPr>
            <w:tcW w:w="3407" w:type="dxa"/>
          </w:tcPr>
          <w:p w14:paraId="4AFD3F79" w14:textId="77777777" w:rsidR="003B059C" w:rsidRDefault="003B059C" w:rsidP="00E01916">
            <w:pPr>
              <w:spacing w:before="60" w:after="60"/>
            </w:pPr>
          </w:p>
        </w:tc>
        <w:tc>
          <w:tcPr>
            <w:tcW w:w="4547" w:type="dxa"/>
          </w:tcPr>
          <w:p w14:paraId="7078D7FA" w14:textId="77777777" w:rsidR="003B059C" w:rsidRDefault="003B059C" w:rsidP="00E01916">
            <w:pPr>
              <w:spacing w:before="60" w:after="60"/>
            </w:pPr>
          </w:p>
        </w:tc>
        <w:tc>
          <w:tcPr>
            <w:tcW w:w="4583" w:type="dxa"/>
          </w:tcPr>
          <w:p w14:paraId="6702758C" w14:textId="77777777" w:rsidR="003B059C" w:rsidRDefault="003B059C" w:rsidP="00E01916">
            <w:pPr>
              <w:spacing w:before="60" w:after="60"/>
            </w:pPr>
          </w:p>
        </w:tc>
      </w:tr>
      <w:tr w:rsidR="003B059C" w14:paraId="7AB59CEF" w14:textId="77777777" w:rsidTr="003B059C">
        <w:tc>
          <w:tcPr>
            <w:tcW w:w="1411" w:type="dxa"/>
          </w:tcPr>
          <w:p w14:paraId="7C9F5300" w14:textId="77777777" w:rsidR="003B059C" w:rsidRDefault="003B059C" w:rsidP="00E01916">
            <w:pPr>
              <w:spacing w:before="60" w:after="60"/>
            </w:pPr>
          </w:p>
        </w:tc>
        <w:tc>
          <w:tcPr>
            <w:tcW w:w="3407" w:type="dxa"/>
          </w:tcPr>
          <w:p w14:paraId="0740228F" w14:textId="77777777" w:rsidR="003B059C" w:rsidRDefault="003B059C" w:rsidP="00E01916">
            <w:pPr>
              <w:spacing w:before="60" w:after="60"/>
            </w:pPr>
          </w:p>
        </w:tc>
        <w:tc>
          <w:tcPr>
            <w:tcW w:w="4547" w:type="dxa"/>
          </w:tcPr>
          <w:p w14:paraId="427A8FA8" w14:textId="77777777" w:rsidR="003B059C" w:rsidRDefault="003B059C" w:rsidP="00E01916">
            <w:pPr>
              <w:spacing w:before="60" w:after="60"/>
            </w:pPr>
          </w:p>
        </w:tc>
        <w:tc>
          <w:tcPr>
            <w:tcW w:w="4583" w:type="dxa"/>
          </w:tcPr>
          <w:p w14:paraId="72E5F359" w14:textId="77777777" w:rsidR="003B059C" w:rsidRDefault="003B059C" w:rsidP="00E01916">
            <w:pPr>
              <w:spacing w:before="60" w:after="60"/>
            </w:pPr>
          </w:p>
        </w:tc>
      </w:tr>
      <w:tr w:rsidR="003B059C" w14:paraId="6B2809AF" w14:textId="77777777" w:rsidTr="003B059C">
        <w:tc>
          <w:tcPr>
            <w:tcW w:w="1411" w:type="dxa"/>
            <w:shd w:val="clear" w:color="auto" w:fill="FFC000"/>
          </w:tcPr>
          <w:p w14:paraId="2452638E" w14:textId="77777777" w:rsidR="003B059C" w:rsidRPr="009179E7" w:rsidRDefault="003B059C" w:rsidP="00E01916">
            <w:pPr>
              <w:spacing w:before="60" w:after="60"/>
              <w:rPr>
                <w:b/>
                <w:bCs/>
              </w:rPr>
            </w:pPr>
            <w:r w:rsidRPr="009179E7">
              <w:rPr>
                <w:b/>
                <w:bCs/>
              </w:rPr>
              <w:t>Additional Feedback</w:t>
            </w:r>
          </w:p>
        </w:tc>
        <w:tc>
          <w:tcPr>
            <w:tcW w:w="12537" w:type="dxa"/>
            <w:gridSpan w:val="3"/>
          </w:tcPr>
          <w:p w14:paraId="07C1F344" w14:textId="77777777" w:rsidR="003B059C" w:rsidRDefault="003B059C" w:rsidP="00E01916">
            <w:pPr>
              <w:spacing w:before="60" w:after="60"/>
            </w:pPr>
          </w:p>
          <w:p w14:paraId="07A5C907" w14:textId="77777777" w:rsidR="003B059C" w:rsidRDefault="003B059C" w:rsidP="00E01916">
            <w:pPr>
              <w:spacing w:before="60" w:after="60"/>
            </w:pPr>
          </w:p>
          <w:p w14:paraId="369E1F6B" w14:textId="5D39A618" w:rsidR="00B34353" w:rsidRDefault="00B34353" w:rsidP="00E01916">
            <w:pPr>
              <w:spacing w:before="60" w:after="60"/>
            </w:pPr>
          </w:p>
        </w:tc>
      </w:tr>
    </w:tbl>
    <w:p w14:paraId="1AED216E" w14:textId="398E1B71" w:rsidR="003B059C" w:rsidRDefault="003B059C" w:rsidP="003B059C">
      <w:pPr>
        <w:rPr>
          <w:b/>
          <w:bCs/>
        </w:rPr>
      </w:pPr>
    </w:p>
    <w:p w14:paraId="1BBF9D36" w14:textId="2E441686" w:rsidR="0001374F" w:rsidRDefault="0001374F" w:rsidP="003B059C">
      <w:pPr>
        <w:rPr>
          <w:b/>
          <w:bCs/>
        </w:rPr>
      </w:pPr>
      <w:r>
        <w:rPr>
          <w:b/>
          <w:bCs/>
        </w:rPr>
        <w:t>Welsh Language (</w:t>
      </w:r>
      <w:r w:rsidRPr="000E1422">
        <w:rPr>
          <w:b/>
          <w:bCs/>
          <w:u w:val="single"/>
        </w:rPr>
        <w:t>for those based and working in Wales only</w:t>
      </w:r>
      <w:r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110"/>
        <w:gridCol w:w="1191"/>
      </w:tblGrid>
      <w:tr w:rsidR="0001374F" w:rsidRPr="00A8097B" w14:paraId="0832054A" w14:textId="2ECA9BB8" w:rsidTr="007A2DA4">
        <w:tc>
          <w:tcPr>
            <w:tcW w:w="715" w:type="dxa"/>
            <w:shd w:val="clear" w:color="auto" w:fill="FFC000"/>
          </w:tcPr>
          <w:p w14:paraId="0C649ED1" w14:textId="77777777" w:rsidR="0001374F" w:rsidRPr="00A8097B" w:rsidRDefault="0001374F" w:rsidP="000D28B9">
            <w:pPr>
              <w:spacing w:before="60" w:after="60"/>
              <w:jc w:val="center"/>
              <w:rPr>
                <w:b/>
                <w:bCs/>
              </w:rPr>
            </w:pPr>
            <w:r w:rsidRPr="00A8097B">
              <w:rPr>
                <w:b/>
                <w:bCs/>
              </w:rPr>
              <w:t>ID</w:t>
            </w:r>
          </w:p>
        </w:tc>
        <w:tc>
          <w:tcPr>
            <w:tcW w:w="7110" w:type="dxa"/>
            <w:shd w:val="clear" w:color="auto" w:fill="FFC000"/>
          </w:tcPr>
          <w:p w14:paraId="0B2D7D8A" w14:textId="77777777" w:rsidR="0001374F" w:rsidRPr="00A8097B" w:rsidRDefault="0001374F" w:rsidP="000D28B9">
            <w:pPr>
              <w:spacing w:before="60" w:after="60"/>
              <w:jc w:val="center"/>
              <w:rPr>
                <w:b/>
                <w:bCs/>
              </w:rPr>
            </w:pPr>
            <w:r w:rsidRPr="00A8097B">
              <w:rPr>
                <w:b/>
                <w:bCs/>
              </w:rPr>
              <w:t>Question</w:t>
            </w:r>
          </w:p>
        </w:tc>
        <w:tc>
          <w:tcPr>
            <w:tcW w:w="1191" w:type="dxa"/>
            <w:shd w:val="clear" w:color="auto" w:fill="FFC000"/>
          </w:tcPr>
          <w:p w14:paraId="6B35C0CA" w14:textId="309590D8" w:rsidR="0001374F" w:rsidRPr="00A8097B" w:rsidRDefault="0001374F" w:rsidP="000D28B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 (x)</w:t>
            </w:r>
          </w:p>
        </w:tc>
      </w:tr>
      <w:tr w:rsidR="0001374F" w14:paraId="67F341E3" w14:textId="6E7DE476" w:rsidTr="007A2DA4">
        <w:tc>
          <w:tcPr>
            <w:tcW w:w="715" w:type="dxa"/>
          </w:tcPr>
          <w:p w14:paraId="02019DC3" w14:textId="77777777" w:rsidR="0001374F" w:rsidRDefault="0001374F" w:rsidP="000D28B9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110" w:type="dxa"/>
          </w:tcPr>
          <w:p w14:paraId="130DE5F5" w14:textId="0532CF5E" w:rsidR="0001374F" w:rsidRDefault="0001374F" w:rsidP="000D28B9">
            <w:pPr>
              <w:spacing w:before="60" w:after="60"/>
            </w:pPr>
            <w:r>
              <w:t xml:space="preserve">The </w:t>
            </w:r>
            <w:r>
              <w:t xml:space="preserve">final </w:t>
            </w:r>
            <w:r>
              <w:t xml:space="preserve">NOS </w:t>
            </w:r>
            <w:r>
              <w:t xml:space="preserve">should be available in English only </w:t>
            </w:r>
          </w:p>
        </w:tc>
        <w:tc>
          <w:tcPr>
            <w:tcW w:w="1191" w:type="dxa"/>
          </w:tcPr>
          <w:p w14:paraId="173BB09D" w14:textId="77777777" w:rsidR="0001374F" w:rsidRDefault="0001374F" w:rsidP="000D28B9">
            <w:pPr>
              <w:spacing w:before="60" w:after="60"/>
            </w:pPr>
          </w:p>
        </w:tc>
      </w:tr>
      <w:tr w:rsidR="0001374F" w14:paraId="3674CC61" w14:textId="77777777" w:rsidTr="007A2DA4">
        <w:tc>
          <w:tcPr>
            <w:tcW w:w="715" w:type="dxa"/>
          </w:tcPr>
          <w:p w14:paraId="6DB1A00C" w14:textId="39D16AEC" w:rsidR="0001374F" w:rsidRDefault="0001374F" w:rsidP="000D28B9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7110" w:type="dxa"/>
          </w:tcPr>
          <w:p w14:paraId="5255E3B8" w14:textId="203CDA36" w:rsidR="0001374F" w:rsidRDefault="0001374F" w:rsidP="000D28B9">
            <w:pPr>
              <w:spacing w:before="60" w:after="60"/>
            </w:pPr>
            <w:r>
              <w:t xml:space="preserve">The final NOS should be available in English </w:t>
            </w:r>
            <w:r>
              <w:t>and Welsh</w:t>
            </w:r>
          </w:p>
        </w:tc>
        <w:tc>
          <w:tcPr>
            <w:tcW w:w="1191" w:type="dxa"/>
          </w:tcPr>
          <w:p w14:paraId="440DF152" w14:textId="77777777" w:rsidR="0001374F" w:rsidRDefault="0001374F" w:rsidP="000D28B9">
            <w:pPr>
              <w:spacing w:before="60" w:after="60"/>
            </w:pPr>
          </w:p>
        </w:tc>
      </w:tr>
    </w:tbl>
    <w:p w14:paraId="05D8E42D" w14:textId="6CB64140" w:rsidR="0001374F" w:rsidRDefault="0001374F" w:rsidP="003B059C">
      <w:pPr>
        <w:rPr>
          <w:b/>
          <w:bCs/>
        </w:rPr>
      </w:pPr>
    </w:p>
    <w:p w14:paraId="321CD3AA" w14:textId="75187947" w:rsidR="003B059C" w:rsidRDefault="003B059C" w:rsidP="003B059C">
      <w:r w:rsidRPr="00F36E5F">
        <w:rPr>
          <w:b/>
          <w:bCs/>
        </w:rPr>
        <w:t>Thank you</w:t>
      </w:r>
      <w:r w:rsidRPr="00A853FE">
        <w:t xml:space="preserve"> for participating in this project. Your knowledge and experience of </w:t>
      </w:r>
      <w:r w:rsidR="00010B27">
        <w:t xml:space="preserve">the sector </w:t>
      </w:r>
      <w:r w:rsidRPr="00A853FE">
        <w:t xml:space="preserve">will be invaluable in ensuring we have </w:t>
      </w:r>
      <w:r>
        <w:t xml:space="preserve">a </w:t>
      </w:r>
      <w:r w:rsidRPr="00A853FE">
        <w:t xml:space="preserve">fit for purpose </w:t>
      </w:r>
      <w:r w:rsidR="00010B27">
        <w:t>suite of NOS.</w:t>
      </w:r>
    </w:p>
    <w:p w14:paraId="46F185BD" w14:textId="541061EE" w:rsidR="002A149D" w:rsidRDefault="002A149D" w:rsidP="003B059C">
      <w:r>
        <w:br w:type="page"/>
      </w:r>
    </w:p>
    <w:p w14:paraId="1389C041" w14:textId="752D84D2" w:rsidR="002A149D" w:rsidRPr="002A149D" w:rsidRDefault="002A149D" w:rsidP="002A149D">
      <w:pPr>
        <w:jc w:val="center"/>
        <w:rPr>
          <w:b/>
          <w:bCs/>
          <w:sz w:val="28"/>
          <w:szCs w:val="28"/>
        </w:rPr>
      </w:pPr>
      <w:r w:rsidRPr="002A149D">
        <w:rPr>
          <w:b/>
          <w:bCs/>
          <w:sz w:val="28"/>
          <w:szCs w:val="28"/>
        </w:rPr>
        <w:lastRenderedPageBreak/>
        <w:t>Annex 1</w:t>
      </w:r>
      <w:r>
        <w:rPr>
          <w:b/>
          <w:bCs/>
          <w:sz w:val="28"/>
          <w:szCs w:val="28"/>
        </w:rPr>
        <w:t xml:space="preserve"> – NOS Listing for Larger Suites</w:t>
      </w:r>
    </w:p>
    <w:p w14:paraId="3E0DFC06" w14:textId="2F5400D8" w:rsidR="002A149D" w:rsidRPr="004B1BDA" w:rsidRDefault="002A149D" w:rsidP="002A149D">
      <w:pPr>
        <w:rPr>
          <w:b/>
          <w:bCs/>
          <w:sz w:val="28"/>
          <w:szCs w:val="28"/>
        </w:rPr>
      </w:pPr>
      <w:r w:rsidRPr="004B1BDA">
        <w:rPr>
          <w:b/>
          <w:bCs/>
          <w:sz w:val="28"/>
          <w:szCs w:val="28"/>
        </w:rPr>
        <w:t xml:space="preserve">Clinical Health Skills </w:t>
      </w:r>
    </w:p>
    <w:tbl>
      <w:tblPr>
        <w:tblW w:w="10615" w:type="dxa"/>
        <w:tblLook w:val="04A0" w:firstRow="1" w:lastRow="0" w:firstColumn="1" w:lastColumn="0" w:noHBand="0" w:noVBand="1"/>
      </w:tblPr>
      <w:tblGrid>
        <w:gridCol w:w="1460"/>
        <w:gridCol w:w="9155"/>
      </w:tblGrid>
      <w:tr w:rsidR="002A149D" w:rsidRPr="002D205F" w14:paraId="4A60E62B" w14:textId="77777777" w:rsidTr="002A149D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0C1392" w14:textId="77777777" w:rsidR="002A149D" w:rsidRPr="002D205F" w:rsidRDefault="002A149D" w:rsidP="002A149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Reference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577CF1" w14:textId="77777777" w:rsidR="002A149D" w:rsidRPr="002D205F" w:rsidRDefault="002A149D" w:rsidP="002A149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NOS Title</w:t>
            </w:r>
          </w:p>
        </w:tc>
      </w:tr>
      <w:tr w:rsidR="000E1422" w:rsidRPr="002D205F" w14:paraId="6DADF492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C2BA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CHS10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0E7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Undertake stoma care </w:t>
            </w:r>
          </w:p>
        </w:tc>
      </w:tr>
      <w:tr w:rsidR="000E1422" w:rsidRPr="002D205F" w14:paraId="2D5CC582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833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CHS11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0B0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Undertake personal hygiene for individuals unable to care for themselves </w:t>
            </w:r>
          </w:p>
        </w:tc>
      </w:tr>
      <w:tr w:rsidR="000E1422" w:rsidRPr="002D205F" w14:paraId="1DA7C8EE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D056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CHS12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515A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Undertake treatments and dressings related to the care of lesions and wounds </w:t>
            </w:r>
          </w:p>
        </w:tc>
      </w:tr>
      <w:tr w:rsidR="000E1422" w:rsidRPr="002D205F" w14:paraId="7E98A3DF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2721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CHS130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0092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Perform routine Electrocardiograph (ECG) procedure </w:t>
            </w:r>
          </w:p>
        </w:tc>
      </w:tr>
      <w:tr w:rsidR="000E1422" w:rsidRPr="002D205F" w14:paraId="401A5B9E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A31D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CHS131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682E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Obtain and test capillary blood samples</w:t>
            </w:r>
          </w:p>
        </w:tc>
      </w:tr>
      <w:tr w:rsidR="000E1422" w:rsidRPr="002D205F" w14:paraId="7037802B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8AFF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CHS132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473C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Obtain venous blood samples </w:t>
            </w:r>
          </w:p>
        </w:tc>
      </w:tr>
      <w:tr w:rsidR="000E1422" w:rsidRPr="002D205F" w14:paraId="41916341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D461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CHS134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504C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Undertake Vision Screening </w:t>
            </w:r>
          </w:p>
        </w:tc>
      </w:tr>
      <w:tr w:rsidR="000E1422" w:rsidRPr="002D205F" w14:paraId="1C0DC1DB" w14:textId="77777777" w:rsidTr="002A149D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80D2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CHS136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A159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Assist in the implementation of programmes and treatments with individuals who have severely restricted movement/mobility </w:t>
            </w:r>
          </w:p>
        </w:tc>
      </w:tr>
      <w:tr w:rsidR="000E1422" w:rsidRPr="002D205F" w14:paraId="2FE8927A" w14:textId="77777777" w:rsidTr="002A149D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AA93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CHS138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B632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Assist in the implementation of mobility and movement programmes for individuals to restore optimum movement and functional independence </w:t>
            </w:r>
          </w:p>
        </w:tc>
      </w:tr>
      <w:tr w:rsidR="000E1422" w:rsidRPr="002D205F" w14:paraId="0448C891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24F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CHS14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FEFB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Remove wound closure materials from individuals </w:t>
            </w:r>
          </w:p>
        </w:tc>
      </w:tr>
      <w:tr w:rsidR="000E1422" w:rsidRPr="002D205F" w14:paraId="4F1FDC05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0CEF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CHS143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17BF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Assist others to test individuals' abilities before planning exercise and physical activities </w:t>
            </w:r>
          </w:p>
        </w:tc>
      </w:tr>
      <w:tr w:rsidR="000E1422" w:rsidRPr="002D205F" w14:paraId="3A6845D2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794C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CHS144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050B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Deliver exercise sessions to improve individuals' health and wellbeing </w:t>
            </w:r>
          </w:p>
        </w:tc>
      </w:tr>
      <w:tr w:rsidR="000E1422" w:rsidRPr="002D205F" w14:paraId="3CEDF1F9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666D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CHS146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34F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Monitor individuals' progress in relation to managing their body weight and nutrition </w:t>
            </w:r>
          </w:p>
        </w:tc>
      </w:tr>
      <w:tr w:rsidR="000E1422" w:rsidRPr="002D205F" w14:paraId="7BF4766F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BC2B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CHS147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87E0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Administer oral nutritional products to individuals </w:t>
            </w:r>
          </w:p>
        </w:tc>
      </w:tr>
      <w:tr w:rsidR="000E1422" w:rsidRPr="002D205F" w14:paraId="4B8B533A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8D43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CHS148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36CE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Provide information and advice to individuals on eating to maintain optimum nutritional status </w:t>
            </w:r>
          </w:p>
        </w:tc>
      </w:tr>
      <w:tr w:rsidR="000E1422" w:rsidRPr="002D205F" w14:paraId="207DABA7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C27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CHS149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4CBC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Monitor and review individual's progress in </w:t>
            </w:r>
            <w:proofErr w:type="spellStart"/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realtion</w:t>
            </w:r>
            <w:proofErr w:type="spellEnd"/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maintaining optimum nutritional status </w:t>
            </w:r>
          </w:p>
        </w:tc>
      </w:tr>
      <w:tr w:rsidR="000E1422" w:rsidRPr="002D205F" w14:paraId="0901880A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F9F7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CHS168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3977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Obtain a patient/client history </w:t>
            </w:r>
          </w:p>
        </w:tc>
      </w:tr>
      <w:tr w:rsidR="000E1422" w:rsidRPr="002D205F" w14:paraId="09950B2D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9A36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CHS17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D466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Carry out extended feeding techniques to ensure individual's nutritional and fluid intake </w:t>
            </w:r>
          </w:p>
        </w:tc>
      </w:tr>
      <w:tr w:rsidR="000E1422" w:rsidRPr="002D205F" w14:paraId="12ECFB0D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60B7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CHS185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1C22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Perform basic specimen/sample preparation </w:t>
            </w:r>
          </w:p>
        </w:tc>
      </w:tr>
      <w:tr w:rsidR="000E1422" w:rsidRPr="002D205F" w14:paraId="17F92B76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EC21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CHS186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6FA0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Store specimens and samples </w:t>
            </w:r>
          </w:p>
        </w:tc>
      </w:tr>
      <w:tr w:rsidR="000E1422" w:rsidRPr="002D205F" w14:paraId="6BF3C297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1BA4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CHS19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513F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Undertake routine clinical measurements </w:t>
            </w:r>
          </w:p>
        </w:tc>
      </w:tr>
      <w:tr w:rsidR="000E1422" w:rsidRPr="002D205F" w14:paraId="5E036F81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F97E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CHS192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1A23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Perform standard tests using an automated </w:t>
            </w:r>
            <w:proofErr w:type="spellStart"/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analyzer</w:t>
            </w:r>
            <w:proofErr w:type="spellEnd"/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E1422" w:rsidRPr="002D205F" w14:paraId="4424B554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9572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CHS20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1605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Undertake examination of the external ear </w:t>
            </w:r>
          </w:p>
        </w:tc>
      </w:tr>
      <w:tr w:rsidR="000E1422" w:rsidRPr="002D205F" w14:paraId="3AE3822D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267D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CHS205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747B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Manufacture of equipment and/or medical devices for individuals within healthcare </w:t>
            </w:r>
          </w:p>
        </w:tc>
      </w:tr>
      <w:tr w:rsidR="000E1422" w:rsidRPr="002D205F" w14:paraId="1CFF94D2" w14:textId="77777777" w:rsidTr="002A149D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DCFA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CHS206 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3A7D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Adapt healthcare equipment, medical devices, assistive technology, or products </w:t>
            </w:r>
          </w:p>
        </w:tc>
      </w:tr>
      <w:tr w:rsidR="000E1422" w:rsidRPr="002D205F" w14:paraId="50406DF8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F3BD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CHS22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5D05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Perform intravenous cannulation </w:t>
            </w:r>
          </w:p>
        </w:tc>
      </w:tr>
      <w:tr w:rsidR="000E1422" w:rsidRPr="002D205F" w14:paraId="56FDB77F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A52D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CHS223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8045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Fit healthcare equipment, medical devices, assistive technology, or products meet individuals' clinical needs </w:t>
            </w:r>
          </w:p>
        </w:tc>
      </w:tr>
      <w:tr w:rsidR="000E1422" w:rsidRPr="002D205F" w14:paraId="0CCA81FA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7A92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CHS239 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216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Enable individuals to use assistive devices and assistive technology</w:t>
            </w:r>
          </w:p>
        </w:tc>
      </w:tr>
      <w:tr w:rsidR="000E1422" w:rsidRPr="002D205F" w14:paraId="61FFDC7E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1C93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CHS26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1B8E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Carry out, and conclude, dialysis therapy for individuals with established access </w:t>
            </w:r>
          </w:p>
        </w:tc>
      </w:tr>
      <w:tr w:rsidR="000E1422" w:rsidRPr="002D205F" w14:paraId="0C8DBFCC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B9AC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CHS27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C48B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Encourage and support individuals undergoing dialysis therapy </w:t>
            </w:r>
          </w:p>
        </w:tc>
      </w:tr>
      <w:tr w:rsidR="000E1422" w:rsidRPr="002D205F" w14:paraId="123B69CF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AA89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CHS29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10CD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Support and enable individuals undergoing dialysis and their carers to carry out dialysis procedures </w:t>
            </w:r>
          </w:p>
        </w:tc>
      </w:tr>
      <w:tr w:rsidR="000E1422" w:rsidRPr="002D205F" w14:paraId="27E3FB71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DBCE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CHS3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2AC0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Administer medication to individuals</w:t>
            </w:r>
          </w:p>
        </w:tc>
      </w:tr>
      <w:tr w:rsidR="000E1422" w:rsidRPr="002D205F" w14:paraId="1B2BB1A8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E2E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CHS30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DBB6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Obtain and maintain vascular access for, and cease access following, haemodialysis </w:t>
            </w:r>
          </w:p>
        </w:tc>
      </w:tr>
      <w:tr w:rsidR="000E1422" w:rsidRPr="002D205F" w14:paraId="256155C3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3A04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CHS31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B04D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Assess and agree the efficacy of the dialysis therapy </w:t>
            </w:r>
          </w:p>
        </w:tc>
      </w:tr>
      <w:tr w:rsidR="000E1422" w:rsidRPr="002D205F" w14:paraId="44BE83EF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E0E0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CHS32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AC5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Agree and implement changes to the dialysis therapy </w:t>
            </w:r>
          </w:p>
        </w:tc>
      </w:tr>
      <w:tr w:rsidR="000E1422" w:rsidRPr="002D205F" w14:paraId="3198BB93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4B1A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CHS36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1823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Provide Basic Life Support</w:t>
            </w:r>
          </w:p>
        </w:tc>
      </w:tr>
      <w:tr w:rsidR="000E1422" w:rsidRPr="002D205F" w14:paraId="22AA859A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CD7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CHS4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50FB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Undertake tissue viability risk assessment for individuals </w:t>
            </w:r>
          </w:p>
        </w:tc>
      </w:tr>
      <w:tr w:rsidR="000E1422" w:rsidRPr="002D205F" w14:paraId="10469ADF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2550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CHS5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22AA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Undertake agreed pressure area care </w:t>
            </w:r>
          </w:p>
        </w:tc>
      </w:tr>
      <w:tr w:rsidR="000E1422" w:rsidRPr="002D205F" w14:paraId="2633D17B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0F96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CHS6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DEA3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Move and position individuals </w:t>
            </w:r>
          </w:p>
        </w:tc>
      </w:tr>
      <w:tr w:rsidR="000E1422" w:rsidRPr="002D205F" w14:paraId="733A8241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335A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CHS7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CB1A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Obtain and test specimens from individuals </w:t>
            </w:r>
          </w:p>
        </w:tc>
      </w:tr>
      <w:tr w:rsidR="000E1422" w:rsidRPr="002D205F" w14:paraId="79F535A4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E157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CHS8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857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Insert and secure urethral catheters and monitor and respond to the effects of urethral catheterisation </w:t>
            </w:r>
          </w:p>
        </w:tc>
      </w:tr>
      <w:tr w:rsidR="000E1422" w:rsidRPr="002D205F" w14:paraId="198E0096" w14:textId="77777777" w:rsidTr="002A149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C7E4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CHS9 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64A5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Undertake care for individuals with urinary catheters </w:t>
            </w:r>
          </w:p>
        </w:tc>
      </w:tr>
    </w:tbl>
    <w:p w14:paraId="0BF9C4B7" w14:textId="77777777" w:rsidR="002A149D" w:rsidRDefault="002A149D" w:rsidP="002A149D">
      <w:pPr>
        <w:rPr>
          <w:b/>
          <w:bCs/>
          <w:sz w:val="28"/>
          <w:szCs w:val="28"/>
        </w:rPr>
      </w:pPr>
    </w:p>
    <w:p w14:paraId="1ABB8FA3" w14:textId="263D833A" w:rsidR="002A149D" w:rsidRPr="002D205F" w:rsidRDefault="002A149D" w:rsidP="002A149D">
      <w:pPr>
        <w:rPr>
          <w:b/>
          <w:bCs/>
          <w:sz w:val="28"/>
          <w:szCs w:val="28"/>
        </w:rPr>
      </w:pPr>
      <w:r w:rsidRPr="002D205F">
        <w:rPr>
          <w:b/>
          <w:bCs/>
          <w:sz w:val="28"/>
          <w:szCs w:val="28"/>
        </w:rPr>
        <w:t xml:space="preserve">General Health NOS </w:t>
      </w:r>
    </w:p>
    <w:tbl>
      <w:tblPr>
        <w:tblW w:w="10615" w:type="dxa"/>
        <w:tblLook w:val="04A0" w:firstRow="1" w:lastRow="0" w:firstColumn="1" w:lastColumn="0" w:noHBand="0" w:noVBand="1"/>
      </w:tblPr>
      <w:tblGrid>
        <w:gridCol w:w="1480"/>
        <w:gridCol w:w="9135"/>
      </w:tblGrid>
      <w:tr w:rsidR="002A149D" w:rsidRPr="002D205F" w14:paraId="5A268F5D" w14:textId="77777777" w:rsidTr="002A149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DB633E" w14:textId="77777777" w:rsidR="002A149D" w:rsidRPr="002D205F" w:rsidRDefault="002A149D" w:rsidP="002A149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Reference</w:t>
            </w:r>
          </w:p>
        </w:tc>
        <w:tc>
          <w:tcPr>
            <w:tcW w:w="9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7B0975" w14:textId="77777777" w:rsidR="002A149D" w:rsidRPr="002D205F" w:rsidRDefault="002A149D" w:rsidP="002A149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NOS Title</w:t>
            </w:r>
          </w:p>
        </w:tc>
      </w:tr>
      <w:tr w:rsidR="000E1422" w:rsidRPr="002D205F" w14:paraId="3A56034C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C364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GEN14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8409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Provide advice and information to individuals on how to manage their own condition </w:t>
            </w:r>
          </w:p>
        </w:tc>
      </w:tr>
      <w:tr w:rsidR="000E1422" w:rsidRPr="002D205F" w14:paraId="61D45DD9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43A9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GEN15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74F4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Support individuals in undertaking their desired activities </w:t>
            </w:r>
          </w:p>
        </w:tc>
      </w:tr>
      <w:tr w:rsidR="000E1422" w:rsidRPr="002D205F" w14:paraId="258DC869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4A4A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GEN16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C769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Inform an individual of discharge arrangements </w:t>
            </w:r>
          </w:p>
        </w:tc>
      </w:tr>
      <w:tr w:rsidR="000E1422" w:rsidRPr="002D205F" w14:paraId="6FA4BE03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1FA3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GEN18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9299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Give presentations to groups </w:t>
            </w:r>
          </w:p>
        </w:tc>
      </w:tr>
      <w:tr w:rsidR="000E1422" w:rsidRPr="002D205F" w14:paraId="1DD36E11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6F67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GEN2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9510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Prepare and dress for work in healthcare settings </w:t>
            </w:r>
          </w:p>
        </w:tc>
      </w:tr>
      <w:tr w:rsidR="000E1422" w:rsidRPr="002D205F" w14:paraId="375E7EF0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4157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GEN20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852A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Enable carers to support individuals </w:t>
            </w:r>
          </w:p>
        </w:tc>
      </w:tr>
      <w:tr w:rsidR="000E1422" w:rsidRPr="002D205F" w14:paraId="3F110A04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9F7E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GEN21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8A99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Interact with individuals using telecommunications </w:t>
            </w:r>
          </w:p>
        </w:tc>
      </w:tr>
      <w:tr w:rsidR="000E1422" w:rsidRPr="002D205F" w14:paraId="331B46B2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0DCE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GEN23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3CD9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Monitor your own work practice </w:t>
            </w:r>
          </w:p>
        </w:tc>
      </w:tr>
      <w:tr w:rsidR="000E1422" w:rsidRPr="002D205F" w14:paraId="0A9306B0" w14:textId="77777777" w:rsidTr="002A149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E9DD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GEN25 </w:t>
            </w:r>
          </w:p>
        </w:tc>
        <w:tc>
          <w:tcPr>
            <w:tcW w:w="9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9CE6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Administer appointments </w:t>
            </w:r>
          </w:p>
        </w:tc>
      </w:tr>
      <w:tr w:rsidR="000E1422" w:rsidRPr="002D205F" w14:paraId="1038EFB8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4D54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GEN26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5C9F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Deal with financial transactions within a health facility </w:t>
            </w:r>
          </w:p>
        </w:tc>
      </w:tr>
      <w:tr w:rsidR="000E1422" w:rsidRPr="002D205F" w14:paraId="6195EA69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22E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GEN39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1FE9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Contribute to effective multidisciplinary team working </w:t>
            </w:r>
          </w:p>
        </w:tc>
      </w:tr>
      <w:tr w:rsidR="000E1422" w:rsidRPr="002D205F" w14:paraId="6F7EB259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3E6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GEN4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BA9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Prepare individuals for healthcare activities </w:t>
            </w:r>
          </w:p>
        </w:tc>
      </w:tr>
      <w:tr w:rsidR="000E1422" w:rsidRPr="002D205F" w14:paraId="418A274C" w14:textId="77777777" w:rsidTr="002A149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E3C2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GEN5 </w:t>
            </w:r>
          </w:p>
        </w:tc>
        <w:tc>
          <w:tcPr>
            <w:tcW w:w="9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8B2E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Support individuals undergoing healthcare activities </w:t>
            </w:r>
          </w:p>
        </w:tc>
      </w:tr>
      <w:tr w:rsidR="000E1422" w:rsidRPr="002D205F" w14:paraId="21A48B22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624D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GEN57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200F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Collect blood/blood products from storage for transfusion </w:t>
            </w:r>
          </w:p>
        </w:tc>
      </w:tr>
      <w:tr w:rsidR="000E1422" w:rsidRPr="002D205F" w14:paraId="6F83AD24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6D3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GEN6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DD54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Manage environments and resources for use during healthcare activities </w:t>
            </w:r>
          </w:p>
        </w:tc>
      </w:tr>
      <w:tr w:rsidR="000E1422" w:rsidRPr="002D205F" w14:paraId="5CFBC132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1ED0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GEN62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D837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Collate and communicate health information to individuals </w:t>
            </w:r>
          </w:p>
        </w:tc>
      </w:tr>
      <w:tr w:rsidR="000E1422" w:rsidRPr="002D205F" w14:paraId="6B88641B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87E3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GEN65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D872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Make recommendations for the use of physical resources </w:t>
            </w:r>
          </w:p>
        </w:tc>
      </w:tr>
      <w:tr w:rsidR="000E1422" w:rsidRPr="002D205F" w14:paraId="1C8FDF5B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3FB7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GEN66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3C81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Control the use of physical resources </w:t>
            </w:r>
          </w:p>
        </w:tc>
      </w:tr>
      <w:tr w:rsidR="000E1422" w:rsidRPr="002D205F" w14:paraId="3F67671B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6C44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GEN7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E1C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Monitor and manage the environment and resources during and after clinical/therapeutic activities </w:t>
            </w:r>
          </w:p>
        </w:tc>
      </w:tr>
      <w:tr w:rsidR="000E1422" w:rsidRPr="002D205F" w14:paraId="2482CB86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55F7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GEN76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D8CB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Store and transport medical gas cylinders </w:t>
            </w:r>
          </w:p>
        </w:tc>
      </w:tr>
      <w:tr w:rsidR="000E1422" w:rsidRPr="002D205F" w14:paraId="4F32CF22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9D2F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GEN77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F52F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Perform first line calibration on clinical equipment to ensure it is fit for use </w:t>
            </w:r>
          </w:p>
        </w:tc>
      </w:tr>
      <w:tr w:rsidR="000E1422" w:rsidRPr="002D205F" w14:paraId="33094B9B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3AFE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GEN78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14D7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Conduct routine maintenance on clinical equipment </w:t>
            </w:r>
          </w:p>
        </w:tc>
      </w:tr>
      <w:tr w:rsidR="000E1422" w:rsidRPr="002D205F" w14:paraId="07D3BD59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4870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GEN8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9CF9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Assist the practitioner to implement healthcare activities </w:t>
            </w:r>
          </w:p>
        </w:tc>
      </w:tr>
      <w:tr w:rsidR="000E1422" w:rsidRPr="002D205F" w14:paraId="631B7790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BE5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GEN80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2CF4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Move and transport individuals within a healthcare environment </w:t>
            </w:r>
          </w:p>
        </w:tc>
      </w:tr>
      <w:tr w:rsidR="000E1422" w:rsidRPr="002D205F" w14:paraId="591EC23B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B0DF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GEN81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2184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Collect linen and make beds </w:t>
            </w:r>
          </w:p>
        </w:tc>
      </w:tr>
      <w:tr w:rsidR="000E1422" w:rsidRPr="002D205F" w14:paraId="7D261D78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4640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GEN9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BF8C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Prepare vehicles for the transport of people, materials and/or equipment within the health sector</w:t>
            </w:r>
          </w:p>
        </w:tc>
      </w:tr>
      <w:tr w:rsidR="000E1422" w:rsidRPr="002D205F" w14:paraId="6DA38320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8CF7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GEN96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A9B0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Maintain health, safety and security practices within a health setting </w:t>
            </w:r>
          </w:p>
        </w:tc>
      </w:tr>
      <w:tr w:rsidR="000E1422" w:rsidRPr="002D205F" w14:paraId="3F731289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59B0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GEN97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808B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Communicate effectively in a healthcare environment </w:t>
            </w:r>
          </w:p>
        </w:tc>
      </w:tr>
      <w:tr w:rsidR="000E1422" w:rsidRPr="002D205F" w14:paraId="00EA180F" w14:textId="77777777" w:rsidTr="002A149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FAE5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GEN98 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F6F7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Promote effective communication in a healthcare environment </w:t>
            </w:r>
          </w:p>
        </w:tc>
      </w:tr>
    </w:tbl>
    <w:p w14:paraId="7419B4E3" w14:textId="060FBA53" w:rsidR="003B059C" w:rsidRPr="00E44073" w:rsidRDefault="003B059C" w:rsidP="003B059C">
      <w:pPr>
        <w:pStyle w:val="NormalWeb"/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</w:p>
    <w:p w14:paraId="1896B594" w14:textId="5FE38953" w:rsidR="00BC1D23" w:rsidRDefault="00BC1D23" w:rsidP="003B059C"/>
    <w:p w14:paraId="37181656" w14:textId="321DAB46" w:rsidR="002A149D" w:rsidRDefault="002A149D" w:rsidP="003B059C"/>
    <w:p w14:paraId="37406197" w14:textId="3BECAA6F" w:rsidR="002A149D" w:rsidRDefault="002A149D" w:rsidP="003B059C"/>
    <w:p w14:paraId="4436902E" w14:textId="7CEA5431" w:rsidR="002A149D" w:rsidRPr="002D205F" w:rsidRDefault="002A149D" w:rsidP="002A14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Perioperative Care NOS</w:t>
      </w:r>
    </w:p>
    <w:tbl>
      <w:tblPr>
        <w:tblW w:w="10615" w:type="dxa"/>
        <w:tblLook w:val="04A0" w:firstRow="1" w:lastRow="0" w:firstColumn="1" w:lastColumn="0" w:noHBand="0" w:noVBand="1"/>
      </w:tblPr>
      <w:tblGrid>
        <w:gridCol w:w="1141"/>
        <w:gridCol w:w="9474"/>
      </w:tblGrid>
      <w:tr w:rsidR="002A149D" w:rsidRPr="002D205F" w14:paraId="59B107AC" w14:textId="77777777" w:rsidTr="002A149D">
        <w:trPr>
          <w:trHeight w:val="30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2FF74F" w14:textId="77777777" w:rsidR="002A149D" w:rsidRPr="002D205F" w:rsidRDefault="002A149D" w:rsidP="002A149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Reference</w:t>
            </w:r>
          </w:p>
        </w:tc>
        <w:tc>
          <w:tcPr>
            <w:tcW w:w="9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2F53DC" w14:textId="77777777" w:rsidR="002A149D" w:rsidRPr="002D205F" w:rsidRDefault="002A149D" w:rsidP="002A149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NOS Title</w:t>
            </w:r>
          </w:p>
        </w:tc>
      </w:tr>
      <w:tr w:rsidR="000E1422" w:rsidRPr="002D205F" w14:paraId="343493A8" w14:textId="77777777" w:rsidTr="002A149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1A4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PCS10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2296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Carry out delegated activities in receiving, handling and dispatching clinical specimens </w:t>
            </w:r>
          </w:p>
        </w:tc>
      </w:tr>
      <w:tr w:rsidR="000E1422" w:rsidRPr="002D205F" w14:paraId="19568314" w14:textId="77777777" w:rsidTr="002A149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7297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PCS13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ED8A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Prepare and dress for scrubbed clinical roles </w:t>
            </w:r>
          </w:p>
        </w:tc>
      </w:tr>
      <w:tr w:rsidR="000E1422" w:rsidRPr="002D205F" w14:paraId="37EAE78F" w14:textId="77777777" w:rsidTr="002A149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55BB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PCS14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BB01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Prepare surgical instrumentation and supplementary items for the surgical team </w:t>
            </w:r>
          </w:p>
        </w:tc>
      </w:tr>
      <w:tr w:rsidR="000E1422" w:rsidRPr="002D205F" w14:paraId="401892EF" w14:textId="77777777" w:rsidTr="002A149D">
        <w:trPr>
          <w:trHeight w:val="30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3CC1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PCS15 </w:t>
            </w:r>
          </w:p>
        </w:tc>
        <w:tc>
          <w:tcPr>
            <w:tcW w:w="9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8FDB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Assist in the preparation of patients for operative and clinically invasive procedures  </w:t>
            </w:r>
          </w:p>
        </w:tc>
      </w:tr>
      <w:tr w:rsidR="000E1422" w:rsidRPr="002D205F" w14:paraId="2FDE1492" w14:textId="77777777" w:rsidTr="002A149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B484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PCS16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EFB1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Provide surgical instrumentation and items for the surgical team and maintain the sterile field </w:t>
            </w:r>
          </w:p>
        </w:tc>
      </w:tr>
      <w:tr w:rsidR="000E1422" w:rsidRPr="002D205F" w14:paraId="728488A6" w14:textId="77777777" w:rsidTr="002A149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F283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PCS17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84C1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Receive and handle clinical specimens within the sterile field </w:t>
            </w:r>
          </w:p>
        </w:tc>
      </w:tr>
      <w:tr w:rsidR="000E1422" w:rsidRPr="002D205F" w14:paraId="7E0157F1" w14:textId="77777777" w:rsidTr="002A149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2C6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PCS18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8565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Prepare, apply and attach dressings, wound supports and drains to patients </w:t>
            </w:r>
          </w:p>
        </w:tc>
      </w:tr>
      <w:tr w:rsidR="000E1422" w:rsidRPr="002D205F" w14:paraId="62506B4F" w14:textId="77777777" w:rsidTr="002A149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BA1B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PCS2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5389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Contribute to the safe use of medical devices in the perioperative environment </w:t>
            </w:r>
          </w:p>
        </w:tc>
      </w:tr>
      <w:tr w:rsidR="000E1422" w:rsidRPr="002D205F" w14:paraId="0B7F475E" w14:textId="77777777" w:rsidTr="002A149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ACE9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PCS23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401D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Assist in the transfer and positioning of patients within the perioperative environment </w:t>
            </w:r>
          </w:p>
        </w:tc>
      </w:tr>
      <w:tr w:rsidR="000E1422" w:rsidRPr="002D205F" w14:paraId="0109A317" w14:textId="77777777" w:rsidTr="002A149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A8C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PCS24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CD02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Perform the non-scrubbed circulating role for perioperative procedures </w:t>
            </w:r>
          </w:p>
        </w:tc>
      </w:tr>
      <w:tr w:rsidR="000E1422" w:rsidRPr="002D205F" w14:paraId="4B8C666D" w14:textId="77777777" w:rsidTr="002A149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6944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PCS25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5395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Carry out delegated activities int he anaesthetic environment/Post Anaesthetic Care Unit (PACU) </w:t>
            </w:r>
          </w:p>
        </w:tc>
      </w:tr>
      <w:tr w:rsidR="000E1422" w:rsidRPr="002D205F" w14:paraId="1B29A3B1" w14:textId="77777777" w:rsidTr="002A149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41A1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PCS5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BC1E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Assist in the support and monitoring of patients within the perioperative care environment </w:t>
            </w:r>
          </w:p>
        </w:tc>
      </w:tr>
      <w:tr w:rsidR="000E1422" w:rsidRPr="002D205F" w14:paraId="5C4BB874" w14:textId="77777777" w:rsidTr="002A149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7A25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PCS6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A3CC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Measure and record patients' body fluid </w:t>
            </w:r>
          </w:p>
        </w:tc>
      </w:tr>
      <w:tr w:rsidR="000E1422" w:rsidRPr="002D205F" w14:paraId="7C590051" w14:textId="77777777" w:rsidTr="002A149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10FB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PCS7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5B08" w14:textId="77777777" w:rsidR="000E1422" w:rsidRPr="002D205F" w:rsidRDefault="000E1422" w:rsidP="002A1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D205F">
              <w:rPr>
                <w:rFonts w:ascii="Calibri" w:eastAsia="Times New Roman" w:hAnsi="Calibri" w:cs="Calibri"/>
                <w:color w:val="000000"/>
                <w:lang w:eastAsia="en-GB"/>
              </w:rPr>
              <w:t>Assist the registered practitioner in the delivery of perioperative care </w:t>
            </w:r>
          </w:p>
        </w:tc>
      </w:tr>
    </w:tbl>
    <w:p w14:paraId="6A5A75D9" w14:textId="77777777" w:rsidR="002A149D" w:rsidRDefault="002A149D" w:rsidP="002A149D"/>
    <w:p w14:paraId="0153303B" w14:textId="77777777" w:rsidR="002A149D" w:rsidRDefault="002A149D" w:rsidP="003B059C"/>
    <w:sectPr w:rsidR="002A149D" w:rsidSect="001C378B">
      <w:footerReference w:type="default" r:id="rId24"/>
      <w:pgSz w:w="11906" w:h="16838" w:code="9"/>
      <w:pgMar w:top="1440" w:right="749" w:bottom="1440" w:left="8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E6C5A" w14:textId="77777777" w:rsidR="001319A7" w:rsidRDefault="001319A7" w:rsidP="007D5872">
      <w:pPr>
        <w:spacing w:after="0" w:line="240" w:lineRule="auto"/>
      </w:pPr>
      <w:r>
        <w:separator/>
      </w:r>
    </w:p>
  </w:endnote>
  <w:endnote w:type="continuationSeparator" w:id="0">
    <w:p w14:paraId="53CBD139" w14:textId="77777777" w:rsidR="001319A7" w:rsidRDefault="001319A7" w:rsidP="007D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958FB" w14:textId="77777777" w:rsidR="007D5872" w:rsidRDefault="007D5872" w:rsidP="001C378B">
    <w:pPr>
      <w:pStyle w:val="Footer"/>
      <w:tabs>
        <w:tab w:val="left" w:pos="142"/>
      </w:tabs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68904D3" wp14:editId="018B1A47">
          <wp:simplePos x="0" y="0"/>
          <wp:positionH relativeFrom="page">
            <wp:posOffset>0</wp:posOffset>
          </wp:positionH>
          <wp:positionV relativeFrom="page">
            <wp:posOffset>9695815</wp:posOffset>
          </wp:positionV>
          <wp:extent cx="7572375" cy="704849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11-SfH-colourbar-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82"/>
                  <a:stretch/>
                </pic:blipFill>
                <pic:spPr bwMode="auto">
                  <a:xfrm>
                    <a:off x="0" y="0"/>
                    <a:ext cx="7572375" cy="704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6856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07433D89" w14:textId="77777777" w:rsidR="003B059C" w:rsidRPr="0049763C" w:rsidRDefault="003B059C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9763C">
          <w:rPr>
            <w:rFonts w:ascii="Arial" w:hAnsi="Arial" w:cs="Arial"/>
            <w:sz w:val="16"/>
            <w:szCs w:val="16"/>
          </w:rPr>
          <w:fldChar w:fldCharType="begin"/>
        </w:r>
        <w:r w:rsidRPr="0049763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976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49763C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399C5735" w14:textId="77777777" w:rsidR="003B059C" w:rsidRDefault="003B0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34534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5B80C239" w14:textId="77777777" w:rsidR="00EF4147" w:rsidRPr="0049763C" w:rsidRDefault="00EF4147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9763C">
          <w:rPr>
            <w:rFonts w:ascii="Arial" w:hAnsi="Arial" w:cs="Arial"/>
            <w:sz w:val="16"/>
            <w:szCs w:val="16"/>
          </w:rPr>
          <w:fldChar w:fldCharType="begin"/>
        </w:r>
        <w:r w:rsidRPr="0049763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976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49763C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5A7F52C" w14:textId="77777777" w:rsidR="00EF4147" w:rsidRDefault="00EF4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0EBAA" w14:textId="77777777" w:rsidR="001319A7" w:rsidRDefault="001319A7" w:rsidP="007D5872">
      <w:pPr>
        <w:spacing w:after="0" w:line="240" w:lineRule="auto"/>
      </w:pPr>
      <w:r>
        <w:separator/>
      </w:r>
    </w:p>
  </w:footnote>
  <w:footnote w:type="continuationSeparator" w:id="0">
    <w:p w14:paraId="04A021C2" w14:textId="77777777" w:rsidR="001319A7" w:rsidRDefault="001319A7" w:rsidP="007D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4ECEB" w14:textId="77777777" w:rsidR="007D5872" w:rsidRPr="007D5872" w:rsidRDefault="007D5872" w:rsidP="007D587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16FFDA3" wp14:editId="20624F4D">
          <wp:simplePos x="0" y="0"/>
          <wp:positionH relativeFrom="page">
            <wp:posOffset>0</wp:posOffset>
          </wp:positionH>
          <wp:positionV relativeFrom="page">
            <wp:posOffset>-635</wp:posOffset>
          </wp:positionV>
          <wp:extent cx="7572375" cy="704849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11-SfH-colourbar-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82"/>
                  <a:stretch/>
                </pic:blipFill>
                <pic:spPr bwMode="auto">
                  <a:xfrm>
                    <a:off x="0" y="0"/>
                    <a:ext cx="7572375" cy="704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0FC41" w14:textId="77777777" w:rsidR="007D5872" w:rsidRDefault="007D587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07BC094" wp14:editId="3697BCBE">
          <wp:simplePos x="0" y="0"/>
          <wp:positionH relativeFrom="page">
            <wp:posOffset>0</wp:posOffset>
          </wp:positionH>
          <wp:positionV relativeFrom="page">
            <wp:posOffset>-9525</wp:posOffset>
          </wp:positionV>
          <wp:extent cx="7560000" cy="10692000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11-SFH-cont-sheet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548F6"/>
    <w:multiLevelType w:val="hybridMultilevel"/>
    <w:tmpl w:val="7B10B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788"/>
    <w:multiLevelType w:val="hybridMultilevel"/>
    <w:tmpl w:val="A92C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7210"/>
    <w:multiLevelType w:val="hybridMultilevel"/>
    <w:tmpl w:val="1EE8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42A74"/>
    <w:multiLevelType w:val="hybridMultilevel"/>
    <w:tmpl w:val="A27E38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760F5"/>
    <w:multiLevelType w:val="hybridMultilevel"/>
    <w:tmpl w:val="D82E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4701E"/>
    <w:multiLevelType w:val="hybridMultilevel"/>
    <w:tmpl w:val="1CDA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0646"/>
    <w:multiLevelType w:val="hybridMultilevel"/>
    <w:tmpl w:val="D81C5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311C2"/>
    <w:multiLevelType w:val="hybridMultilevel"/>
    <w:tmpl w:val="2A50AC12"/>
    <w:lvl w:ilvl="0" w:tplc="B218DE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02"/>
    <w:rsid w:val="00010B27"/>
    <w:rsid w:val="0001374F"/>
    <w:rsid w:val="000E1422"/>
    <w:rsid w:val="000F7F02"/>
    <w:rsid w:val="001319A7"/>
    <w:rsid w:val="0014322A"/>
    <w:rsid w:val="00192FA3"/>
    <w:rsid w:val="001C378B"/>
    <w:rsid w:val="001E17F0"/>
    <w:rsid w:val="002A149D"/>
    <w:rsid w:val="003856EA"/>
    <w:rsid w:val="003B059C"/>
    <w:rsid w:val="00591EBA"/>
    <w:rsid w:val="0060261D"/>
    <w:rsid w:val="00746028"/>
    <w:rsid w:val="007D5872"/>
    <w:rsid w:val="00A8097B"/>
    <w:rsid w:val="00B34353"/>
    <w:rsid w:val="00BB66F1"/>
    <w:rsid w:val="00BC1D23"/>
    <w:rsid w:val="00BD5345"/>
    <w:rsid w:val="00C27038"/>
    <w:rsid w:val="00CB6B70"/>
    <w:rsid w:val="00D61154"/>
    <w:rsid w:val="00E40866"/>
    <w:rsid w:val="00EC7551"/>
    <w:rsid w:val="00EF4147"/>
    <w:rsid w:val="00F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886A4"/>
  <w15:docId w15:val="{92A51B33-3A4F-45EB-9307-0A5E99C2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72"/>
  </w:style>
  <w:style w:type="paragraph" w:styleId="Footer">
    <w:name w:val="footer"/>
    <w:basedOn w:val="Normal"/>
    <w:link w:val="FooterChar"/>
    <w:uiPriority w:val="99"/>
    <w:unhideWhenUsed/>
    <w:rsid w:val="007D5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72"/>
  </w:style>
  <w:style w:type="paragraph" w:styleId="BalloonText">
    <w:name w:val="Balloon Text"/>
    <w:basedOn w:val="Normal"/>
    <w:link w:val="BalloonTextChar"/>
    <w:uiPriority w:val="99"/>
    <w:semiHidden/>
    <w:unhideWhenUsed/>
    <w:rsid w:val="007D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72"/>
    <w:rPr>
      <w:rFonts w:ascii="Tahoma" w:hAnsi="Tahoma" w:cs="Tahoma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D61154"/>
    <w:pPr>
      <w:keepNext w:val="0"/>
      <w:keepLines w:val="0"/>
      <w:spacing w:before="0" w:line="276" w:lineRule="auto"/>
    </w:pPr>
    <w:rPr>
      <w:rFonts w:ascii="Arial" w:eastAsiaTheme="minorEastAsia" w:hAnsi="Arial" w:cstheme="minorBidi"/>
      <w:bCs w:val="0"/>
      <w:color w:val="210078"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61154"/>
    <w:rPr>
      <w:rFonts w:ascii="Arial" w:eastAsiaTheme="minorEastAsia" w:hAnsi="Arial"/>
      <w:b/>
      <w:color w:val="210078"/>
      <w:sz w:val="96"/>
      <w:szCs w:val="9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154"/>
    <w:pPr>
      <w:spacing w:after="0" w:line="276" w:lineRule="auto"/>
    </w:pPr>
    <w:rPr>
      <w:rFonts w:ascii="Arial" w:eastAsiaTheme="minorEastAsia" w:hAnsi="Arial"/>
      <w:color w:val="210078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61154"/>
    <w:rPr>
      <w:rFonts w:ascii="Arial" w:eastAsiaTheme="minorEastAsia" w:hAnsi="Arial"/>
      <w:color w:val="210078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611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F4147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1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414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F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1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killsforhealth.org.uk/images/standards/nos/Clinical_Health.zip" TargetMode="External"/><Relationship Id="rId18" Type="http://schemas.openxmlformats.org/officeDocument/2006/relationships/hyperlink" Target="https://www.skillsforhealth.org.uk/images/standards/nos/GEN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killsforhealth.org.uk/images/standards/nos/PeriOp.zip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skillsforhealth.org.uk/images/standards/nos/EUSC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killsforhealth.org.uk/images/standards/nos/Endoscopy.zip" TargetMode="External"/><Relationship Id="rId20" Type="http://schemas.openxmlformats.org/officeDocument/2006/relationships/hyperlink" Target="https://www.skillsforhealth.org.uk/images/standards/nos/IPC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skillsforhealth.org.uk/images/standards/nos/DIAB.zip" TargetMode="External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s://www.skillsforhealth.org.uk/images/standards/nos/HI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killsforhealth.org.uk/images/standards/nos/CYP.zip" TargetMode="External"/><Relationship Id="rId22" Type="http://schemas.openxmlformats.org/officeDocument/2006/relationships/hyperlink" Target="mailto:alan.mcdonald7@ntlworl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earsley\Downloads\SfH%20Word%20Template%20-%20Generic%20Blank%20with%20Cove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3" ma:contentTypeDescription="Create a new document." ma:contentTypeScope="" ma:versionID="ebe35f89fe11db8fad3ee3e6000dd43b">
  <xsd:schema xmlns:xsd="http://www.w3.org/2001/XMLSchema" xmlns:xs="http://www.w3.org/2001/XMLSchema" xmlns:p="http://schemas.microsoft.com/office/2006/metadata/properties" xmlns:ns3="8db3ee54-2a8b-4f64-b5cc-a7c34d1b31cd" xmlns:ns4="d819b353-1250-44fc-ab4f-1ff02b0788ec" targetNamespace="http://schemas.microsoft.com/office/2006/metadata/properties" ma:root="true" ma:fieldsID="4319dc1f4c25827067d8dd77591a7318" ns3:_="" ns4:_="">
    <xsd:import namespace="8db3ee54-2a8b-4f64-b5cc-a7c34d1b31cd"/>
    <xsd:import namespace="d819b353-1250-44fc-ab4f-1ff02b0788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A99FC-D4AF-401F-81EF-64BD9912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3ee54-2a8b-4f64-b5cc-a7c34d1b31cd"/>
    <ds:schemaRef ds:uri="d819b353-1250-44fc-ab4f-1ff02b078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5150E-0442-485C-8FFC-582E930F2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CEFEF-E081-4603-8A7A-BB2C78482A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SfH Word Template - Generic Blank with Cover (1)</Template>
  <TotalTime>9</TotalTime>
  <Pages>7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Yearsley</dc:creator>
  <cp:lastModifiedBy>Alan McDonald</cp:lastModifiedBy>
  <cp:revision>3</cp:revision>
  <dcterms:created xsi:type="dcterms:W3CDTF">2020-09-11T13:32:00Z</dcterms:created>
  <dcterms:modified xsi:type="dcterms:W3CDTF">2020-09-11T13:36:00Z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